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259-ФЗ</w:t>
              <w:br/>
              <w:t xml:space="preserve">(ред. от 25.10.2024)</w:t>
              <w:br/>
              <w:t xml:space="preserve">"О цифровых финансовых активах, цифровой валюте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259-ФЗ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ЦИФРОВЫХ ФИНАНСОВЫХ АКТИВАХ, ЦИФРОВОЙ ВАЛЮТЕ</w:t>
      </w:r>
    </w:p>
    <w:p>
      <w:pPr>
        <w:pStyle w:val="2"/>
        <w:jc w:val="center"/>
      </w:pPr>
      <w:r>
        <w:rPr>
          <w:sz w:val="20"/>
        </w:rPr>
        <w:t xml:space="preserve">И О ВНЕСЕНИИ ИЗМЕНЕНИЙ В ОТДЕЛЬНЫЕ ЗАКОНОДАТЕЛЬНЫЕ АКТЫ</w:t>
      </w:r>
    </w:p>
    <w:p>
      <w:pPr>
        <w:pStyle w:val="2"/>
        <w:jc w:val="center"/>
      </w:pPr>
      <w:r>
        <w:rPr>
          <w:sz w:val="20"/>
        </w:rPr>
        <w:t xml:space="preserve">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28.06.2022 </w:t>
            </w:r>
            <w:hyperlink w:history="0" r:id="rId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14.07.2022 </w:t>
            </w:r>
            <w:hyperlink w:history="0" r:id="rId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color w:val="392c69"/>
              </w:rPr>
              <w:t xml:space="preserve">, от 04.08.2023 </w:t>
            </w:r>
            <w:hyperlink w:history="0" r:id="rId9" w:tooltip="Федеральный закон от 04.08.2023 N 422-ФЗ &quot;О внесении изменений в отдельные законодательные акты Российской Федерации&quot; {КонсультантПлюс}">
              <w:r>
                <w:rPr>
                  <w:sz w:val="20"/>
                  <w:color w:val="0000ff"/>
                </w:rPr>
                <w:t xml:space="preserve">N 422-ФЗ</w:t>
              </w:r>
            </w:hyperlink>
            <w:r>
              <w:rPr>
                <w:sz w:val="20"/>
                <w:color w:val="392c69"/>
              </w:rPr>
              <w:t xml:space="preserve">, от 04.08.2023 </w:t>
            </w:r>
            <w:hyperlink w:history="0" r:id="rId10"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11.03.2024 </w:t>
            </w:r>
            <w:hyperlink w:history="0" r:id="rId11"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N 45-ФЗ</w:t>
              </w:r>
            </w:hyperlink>
            <w:r>
              <w:rPr>
                <w:sz w:val="20"/>
                <w:color w:val="392c69"/>
              </w:rPr>
              <w:t xml:space="preserve">, от 08.08.2024 </w:t>
            </w:r>
            <w:hyperlink w:history="0" r:id="rId12"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08.08.2024 </w:t>
            </w:r>
            <w:hyperlink w:history="0" r:id="rId13" w:tooltip="Федеральный закон от 08.08.2024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25.10.2024 </w:t>
            </w:r>
            <w:hyperlink w:history="0" r:id="rId14"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и сфера действия настоящего Федерального закона</w:t>
      </w:r>
    </w:p>
    <w:p>
      <w:pPr>
        <w:pStyle w:val="0"/>
        <w:jc w:val="both"/>
      </w:pPr>
      <w:r>
        <w:rPr>
          <w:sz w:val="20"/>
        </w:rPr>
      </w:r>
    </w:p>
    <w:p>
      <w:pPr>
        <w:pStyle w:val="0"/>
        <w:ind w:firstLine="540"/>
        <w:jc w:val="both"/>
      </w:pPr>
      <w:r>
        <w:rPr>
          <w:sz w:val="20"/>
        </w:rPr>
        <w:t xml:space="preserve">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 включая ее майнинг.</w:t>
      </w:r>
    </w:p>
    <w:p>
      <w:pPr>
        <w:pStyle w:val="0"/>
        <w:jc w:val="both"/>
      </w:pPr>
      <w:r>
        <w:rPr>
          <w:sz w:val="20"/>
        </w:rPr>
        <w:t xml:space="preserve">(в ред. Федерального </w:t>
      </w:r>
      <w:hyperlink w:history="0" r:id="rId15"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bookmarkStart w:id="29" w:name="P29"/>
    <w:bookmarkEnd w:id="29"/>
    <w:p>
      <w:pPr>
        <w:pStyle w:val="0"/>
        <w:spacing w:before="200" w:line-rule="auto"/>
        <w:ind w:firstLine="540"/>
        <w:jc w:val="both"/>
      </w:pPr>
      <w:r>
        <w:rPr>
          <w:sz w:val="20"/>
        </w:rPr>
        <w:t xml:space="preserve">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bookmarkStart w:id="30" w:name="P30"/>
    <w:bookmarkEnd w:id="30"/>
    <w:p>
      <w:pPr>
        <w:pStyle w:val="0"/>
        <w:spacing w:before="200" w:line-rule="auto"/>
        <w:ind w:firstLine="540"/>
        <w:jc w:val="both"/>
      </w:pPr>
      <w:r>
        <w:rPr>
          <w:sz w:val="20"/>
        </w:rPr>
        <w:t xml:space="preserve">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bookmarkStart w:id="31" w:name="P31"/>
    <w:bookmarkEnd w:id="31"/>
    <w:p>
      <w:pPr>
        <w:pStyle w:val="0"/>
        <w:spacing w:before="200" w:line-rule="auto"/>
        <w:ind w:firstLine="540"/>
        <w:jc w:val="both"/>
      </w:pPr>
      <w:r>
        <w:rPr>
          <w:sz w:val="20"/>
        </w:rPr>
        <w:t xml:space="preserve">3.1. Майнингом цифровой валюты признается деятельность по проведению математических вычислений путем эксплуатации технических и программно-аппаратных средств для внесения записей в информационную систему, использующую технологию, в том числе технологию распределенного реестра, имеющих целью выпуск цифровой валюты и (или) получение лицом, осуществляющим такую деятельность, вознаграждения в цифровой валюте за подтверждение записей в информационной системе.</w:t>
      </w:r>
    </w:p>
    <w:p>
      <w:pPr>
        <w:pStyle w:val="0"/>
        <w:jc w:val="both"/>
      </w:pPr>
      <w:r>
        <w:rPr>
          <w:sz w:val="20"/>
        </w:rPr>
        <w:t xml:space="preserve">(часть 3.1 введена Федеральным </w:t>
      </w:r>
      <w:hyperlink w:history="0" r:id="rId16"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bookmarkStart w:id="33" w:name="P33"/>
    <w:bookmarkEnd w:id="33"/>
    <w:p>
      <w:pPr>
        <w:pStyle w:val="0"/>
        <w:spacing w:before="200" w:line-rule="auto"/>
        <w:ind w:firstLine="540"/>
        <w:jc w:val="both"/>
      </w:pPr>
      <w:r>
        <w:rPr>
          <w:sz w:val="20"/>
        </w:rPr>
        <w:t xml:space="preserve">3.2. Майнинг-пулом признается объединение мощностей нескольких технических и программно-аппаратных средств, принадлежащих разным владельцам (далее - участники майнинг-пула) и используемых для целей майнинга цифровой валюты, в результате которого осуществляется распределение выпущенной (полученной) цифровой валюты между участниками майнинг-пула.</w:t>
      </w:r>
    </w:p>
    <w:p>
      <w:pPr>
        <w:pStyle w:val="0"/>
        <w:jc w:val="both"/>
      </w:pPr>
      <w:r>
        <w:rPr>
          <w:sz w:val="20"/>
        </w:rPr>
        <w:t xml:space="preserve">(часть 3.2 введена Федеральным </w:t>
      </w:r>
      <w:hyperlink w:history="0" r:id="rId17"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3.3. Лицом, организующим деятельность майнинг-пула, признается лицо, оказывающее участникам майнинг-пула услуги по объединению мощностей нескольких технических и программно-аппаратных средств, используемых для целей майнинга цифровой валюты, в результате которого таким лицом осуществляется распределение выпущенной (полученной) цифровой валюты между участниками майнинг-пула.</w:t>
      </w:r>
    </w:p>
    <w:p>
      <w:pPr>
        <w:pStyle w:val="0"/>
        <w:jc w:val="both"/>
      </w:pPr>
      <w:r>
        <w:rPr>
          <w:sz w:val="20"/>
        </w:rPr>
        <w:t xml:space="preserve">(часть 3.3 введена Федеральным </w:t>
      </w:r>
      <w:hyperlink w:history="0" r:id="rId18"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3.4. Майнинговой инфраструктурой признаются объекты, используемые для размещения технических и программно-аппаратных средств, используемых для осуществления деятельности, указанной в </w:t>
      </w:r>
      <w:hyperlink w:history="0" w:anchor="P31" w:tooltip="3.1. Майнингом цифровой валюты признается деятельность по проведению математических вычислений путем эксплуатации технических и программно-аппаратных средств для внесения записей в информационную систему, использующую технологию, в том числе технологию распределенного реестра, имеющих целью выпуск цифровой валюты и (или) получение лицом, осуществляющим такую деятельность, вознаграждения в цифровой валюте за подтверждение записей в информационной системе.">
        <w:r>
          <w:rPr>
            <w:sz w:val="20"/>
            <w:color w:val="0000ff"/>
          </w:rPr>
          <w:t xml:space="preserve">частях 3.1</w:t>
        </w:r>
      </w:hyperlink>
      <w:r>
        <w:rPr>
          <w:sz w:val="20"/>
        </w:rPr>
        <w:t xml:space="preserve"> и </w:t>
      </w:r>
      <w:hyperlink w:history="0" w:anchor="P33" w:tooltip="3.2. Майнинг-пулом признается объединение мощностей нескольких технических и программно-аппаратных средств, принадлежащих разным владельцам (далее - участники майнинг-пула) и используемых для целей майнинга цифровой валюты, в результате которого осуществляется распределение выпущенной (полученной) цифровой валюты между участниками майнинг-пула.">
        <w:r>
          <w:rPr>
            <w:sz w:val="20"/>
            <w:color w:val="0000ff"/>
          </w:rPr>
          <w:t xml:space="preserve">3.2</w:t>
        </w:r>
      </w:hyperlink>
      <w:r>
        <w:rPr>
          <w:sz w:val="20"/>
        </w:rPr>
        <w:t xml:space="preserve"> настоящей статьи, включая инженерно-техническое обеспечение (электроснабжение), и (или) указанные технические и программно-аппаратные средства.</w:t>
      </w:r>
    </w:p>
    <w:p>
      <w:pPr>
        <w:pStyle w:val="0"/>
        <w:jc w:val="both"/>
      </w:pPr>
      <w:r>
        <w:rPr>
          <w:sz w:val="20"/>
        </w:rPr>
        <w:t xml:space="preserve">(часть 3.4 введена Федеральным </w:t>
      </w:r>
      <w:hyperlink w:history="0" r:id="rId19"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3.5. Оператором майнинговой инфраструктуры признается лицо, оказывающее услуги по предоставлению майнинговой инфраструктуры для осуществления деятельности, указанной в </w:t>
      </w:r>
      <w:hyperlink w:history="0" w:anchor="P31" w:tooltip="3.1. Майнингом цифровой валюты признается деятельность по проведению математических вычислений путем эксплуатации технических и программно-аппаратных средств для внесения записей в информационную систему, использующую технологию, в том числе технологию распределенного реестра, имеющих целью выпуск цифровой валюты и (или) получение лицом, осуществляющим такую деятельность, вознаграждения в цифровой валюте за подтверждение записей в информационной системе.">
        <w:r>
          <w:rPr>
            <w:sz w:val="20"/>
            <w:color w:val="0000ff"/>
          </w:rPr>
          <w:t xml:space="preserve">частях 3.1</w:t>
        </w:r>
      </w:hyperlink>
      <w:r>
        <w:rPr>
          <w:sz w:val="20"/>
        </w:rPr>
        <w:t xml:space="preserve"> и </w:t>
      </w:r>
      <w:hyperlink w:history="0" w:anchor="P33" w:tooltip="3.2. Майнинг-пулом признается объединение мощностей нескольких технических и программно-аппаратных средств, принадлежащих разным владельцам (далее - участники майнинг-пула) и используемых для целей майнинга цифровой валюты, в результате которого осуществляется распределение выпущенной (полученной) цифровой валюты между участниками майнинг-пула.">
        <w:r>
          <w:rPr>
            <w:sz w:val="20"/>
            <w:color w:val="0000ff"/>
          </w:rPr>
          <w:t xml:space="preserve">3.2</w:t>
        </w:r>
      </w:hyperlink>
      <w:r>
        <w:rPr>
          <w:sz w:val="20"/>
        </w:rPr>
        <w:t xml:space="preserve"> настоящей статьи.</w:t>
      </w:r>
    </w:p>
    <w:p>
      <w:pPr>
        <w:pStyle w:val="0"/>
        <w:jc w:val="both"/>
      </w:pPr>
      <w:r>
        <w:rPr>
          <w:sz w:val="20"/>
        </w:rPr>
        <w:t xml:space="preserve">(часть 3.5 введена Федеральным </w:t>
      </w:r>
      <w:hyperlink w:history="0" r:id="rId20"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3.6. Адресом-идентификатором признается уникальная последовательность символов, предназначенная для учета в информационной системе приходных и расходных операций с цифровой валютой.</w:t>
      </w:r>
    </w:p>
    <w:p>
      <w:pPr>
        <w:pStyle w:val="0"/>
        <w:jc w:val="both"/>
      </w:pPr>
      <w:r>
        <w:rPr>
          <w:sz w:val="20"/>
        </w:rPr>
        <w:t xml:space="preserve">(часть 3.6 введена Федеральным </w:t>
      </w:r>
      <w:hyperlink w:history="0" r:id="rId21"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w:t>
      </w:r>
      <w:hyperlink w:history="0" r:id="rId22"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законом</w:t>
        </w:r>
      </w:hyperlink>
      <w:r>
        <w:rPr>
          <w:sz w:val="20"/>
        </w:rPr>
        <w:t xml:space="preserve"> от 22 апреля 1996 года N 39-ФЗ "О рынке ценных бумаг" с учетом особенностей, предусмотренных настоящим Федеральным законом.</w:t>
      </w:r>
    </w:p>
    <w:p>
      <w:pPr>
        <w:pStyle w:val="0"/>
        <w:spacing w:before="200" w:line-rule="auto"/>
        <w:ind w:firstLine="540"/>
        <w:jc w:val="both"/>
      </w:pPr>
      <w:r>
        <w:rPr>
          <w:sz w:val="20"/>
        </w:rPr>
        <w:t xml:space="preserve">5. Иностранный номинальный держатель цифровых финансовых активов осуществляет учет и переход прав на зачисленные ему цифровые финансовые активы, принадлежащие иным лицам, в соответствии со своим личным законом. Определение лица в качестве обладателя цифровых финансовых активов, осуществляющего права по цифровым финансовым активам, учет прав на которые осуществляет иностранный номинальный держатель цифровых финансовых активов, осуществляется в соответствии с личным законом иностранного номинального держателя цифровых финансовых активов.</w:t>
      </w:r>
    </w:p>
    <w:p>
      <w:pPr>
        <w:pStyle w:val="0"/>
        <w:jc w:val="both"/>
      </w:pPr>
      <w:r>
        <w:rPr>
          <w:sz w:val="20"/>
        </w:rPr>
        <w:t xml:space="preserve">(часть 5 в ред. Федерального </w:t>
      </w:r>
      <w:hyperlink w:history="0" r:id="rId23"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bookmarkStart w:id="46" w:name="P46"/>
    <w:bookmarkEnd w:id="46"/>
    <w:p>
      <w:pPr>
        <w:pStyle w:val="0"/>
        <w:spacing w:before="200" w:line-rule="auto"/>
        <w:ind w:firstLine="540"/>
        <w:jc w:val="both"/>
      </w:pPr>
      <w:r>
        <w:rPr>
          <w:sz w:val="20"/>
        </w:rPr>
        <w:t xml:space="preserve">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 а расчеты по сделкам с такими цифровыми правами в соответствии с требованиями настоящего Федерального закона и Федерального </w:t>
      </w:r>
      <w:hyperlink w:history="0" r:id="rId24" w:tooltip="Федеральный закон от 27.06.2011 N 161-ФЗ (ред. от 23.11.2024) &quot;О национальной платежной системе&quot; {КонсультантПлюс}">
        <w:r>
          <w:rPr>
            <w:sz w:val="20"/>
            <w:color w:val="0000ff"/>
          </w:rPr>
          <w:t xml:space="preserve">закона</w:t>
        </w:r>
      </w:hyperlink>
      <w:r>
        <w:rPr>
          <w:sz w:val="20"/>
        </w:rPr>
        <w:t xml:space="preserve"> от 27 июня 2011 года N 161-ФЗ "О национальной платежной системе" к расчетам по сделкам с цифровыми финансовыми активами.</w:t>
      </w:r>
    </w:p>
    <w:p>
      <w:pPr>
        <w:pStyle w:val="0"/>
        <w:jc w:val="both"/>
      </w:pPr>
      <w:r>
        <w:rPr>
          <w:sz w:val="20"/>
        </w:rPr>
        <w:t xml:space="preserve">(в ред. Федерального </w:t>
      </w:r>
      <w:hyperlink w:history="0" r:id="rId2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pPr>
        <w:pStyle w:val="0"/>
        <w:spacing w:before="200" w:line-rule="auto"/>
        <w:ind w:firstLine="540"/>
        <w:jc w:val="both"/>
      </w:pPr>
      <w:r>
        <w:rPr>
          <w:sz w:val="20"/>
        </w:rPr>
        <w:t xml:space="preserve">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pPr>
        <w:pStyle w:val="0"/>
        <w:spacing w:before="200" w:line-rule="auto"/>
        <w:ind w:firstLine="540"/>
        <w:jc w:val="both"/>
      </w:pPr>
      <w:r>
        <w:rPr>
          <w:sz w:val="20"/>
        </w:rPr>
        <w:t xml:space="preserve">8.1. Для целей настоящего Федерального закона под иностранными цифровыми правами понимаются обязательственные и иные права, выпуск, учет и обращение которых осуществляются в информационной системе, организованной не в соответствии с российским правом, за исключением иностранных ценных бумаг, относящихся в соответствии с личным законом лица, обязанного по ним, к ценным бумагам.</w:t>
      </w:r>
    </w:p>
    <w:p>
      <w:pPr>
        <w:pStyle w:val="0"/>
        <w:jc w:val="both"/>
      </w:pPr>
      <w:r>
        <w:rPr>
          <w:sz w:val="20"/>
        </w:rPr>
        <w:t xml:space="preserve">(часть 8.1 введена Федеральным </w:t>
      </w:r>
      <w:hyperlink w:history="0" r:id="rId26"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9. Понятия "информационная система" и "оператор информационной системы" используются в настоящем Федеральном законе в значениях, определенных Федеральным </w:t>
      </w:r>
      <w:r>
        <w:rPr>
          <w:sz w:val="20"/>
        </w:rPr>
        <w:t xml:space="preserve">законом</w:t>
      </w:r>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10. Понятие "бенефициарный владелец" используется в настоящем Федеральном законе в значении, определенном </w:t>
      </w:r>
      <w:hyperlink w:history="0" r:id="rId27"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абзацем тринадцатым части первой статьи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pPr>
        <w:pStyle w:val="0"/>
        <w:spacing w:before="200" w:line-rule="auto"/>
        <w:ind w:firstLine="540"/>
        <w:jc w:val="both"/>
      </w:pPr>
      <w:r>
        <w:rPr>
          <w:sz w:val="20"/>
        </w:rPr>
        <w:t xml:space="preserve">12. Понятие "электронная платформа" используется в настоящем Федеральном законе в значении, определенном </w:t>
      </w:r>
      <w:hyperlink w:history="0" r:id="rId28" w:tooltip="Федеральный закон от 27.06.2011 N 161-ФЗ (ред. от 23.11.2024) &quot;О национальной платежной системе&quot; {КонсультантПлюс}">
        <w:r>
          <w:rPr>
            <w:sz w:val="20"/>
            <w:color w:val="0000ff"/>
          </w:rPr>
          <w:t xml:space="preserve">статьей 3</w:t>
        </w:r>
      </w:hyperlink>
      <w:r>
        <w:rPr>
          <w:sz w:val="20"/>
        </w:rPr>
        <w:t xml:space="preserve"> Федерального закона от 27 июня 2011 года N 161-ФЗ "О национальной платежной системе".</w:t>
      </w:r>
    </w:p>
    <w:p>
      <w:pPr>
        <w:pStyle w:val="0"/>
        <w:jc w:val="both"/>
      </w:pPr>
      <w:r>
        <w:rPr>
          <w:sz w:val="20"/>
        </w:rPr>
        <w:t xml:space="preserve">(часть 12 введена Федеральным </w:t>
      </w:r>
      <w:hyperlink w:history="0" r:id="rId2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p>
      <w:pPr>
        <w:pStyle w:val="2"/>
        <w:outlineLvl w:val="0"/>
        <w:ind w:firstLine="540"/>
        <w:jc w:val="both"/>
      </w:pPr>
      <w:r>
        <w:rPr>
          <w:sz w:val="20"/>
        </w:rPr>
        <w:t xml:space="preserve">Статья 1.1. Сфера действия настоящего Федерального закона в связи с установлением экспериментального правового режима в сфере цифровых инноваций</w:t>
      </w:r>
    </w:p>
    <w:p>
      <w:pPr>
        <w:pStyle w:val="0"/>
        <w:ind w:firstLine="540"/>
        <w:jc w:val="both"/>
      </w:pPr>
      <w:r>
        <w:rPr>
          <w:sz w:val="20"/>
        </w:rPr>
      </w:r>
    </w:p>
    <w:p>
      <w:pPr>
        <w:pStyle w:val="0"/>
        <w:ind w:firstLine="540"/>
        <w:jc w:val="both"/>
      </w:pPr>
      <w:r>
        <w:rPr>
          <w:sz w:val="20"/>
        </w:rPr>
        <w:t xml:space="preserve">(введена Федеральным </w:t>
      </w:r>
      <w:hyperlink w:history="0" r:id="rId30" w:tooltip="Федеральный закон от 08.08.2024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223-ФЗ)</w:t>
      </w:r>
    </w:p>
    <w:p>
      <w:pPr>
        <w:pStyle w:val="0"/>
        <w:ind w:firstLine="540"/>
        <w:jc w:val="both"/>
      </w:pPr>
      <w:r>
        <w:rPr>
          <w:sz w:val="20"/>
        </w:rPr>
      </w:r>
    </w:p>
    <w:bookmarkStart w:id="62" w:name="P62"/>
    <w:bookmarkEnd w:id="62"/>
    <w:p>
      <w:pPr>
        <w:pStyle w:val="0"/>
        <w:ind w:firstLine="540"/>
        <w:jc w:val="both"/>
      </w:pPr>
      <w:r>
        <w:rPr>
          <w:sz w:val="20"/>
        </w:rPr>
        <w:t xml:space="preserve">1. В соответствии с Федеральным </w:t>
      </w:r>
      <w:hyperlink w:history="0" r:id="rId3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Российской Федерации, регулирующего отношения, возникающие при обороте цифровой валюты в Российской Федерации, включая ее майнинг,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утверждаемой нормативным актом Банка России в соответствии с Федеральным </w:t>
      </w:r>
      <w:hyperlink w:history="0" r:id="rId3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целях осуществления сделок с цифровой валютой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части регулирования отношений, возникающих при обороте цифровой валюты в Российской Федерации, включая ее майнинг.</w:t>
      </w:r>
    </w:p>
    <w:p>
      <w:pPr>
        <w:pStyle w:val="0"/>
        <w:spacing w:before="200" w:line-rule="auto"/>
        <w:ind w:firstLine="540"/>
        <w:jc w:val="both"/>
      </w:pPr>
      <w:r>
        <w:rPr>
          <w:sz w:val="20"/>
        </w:rPr>
        <w:t xml:space="preserve">2. Положения программы экспериментального правового режима в сфере цифровых инноваций могут исключать и (или) изменять действие одного или нескольких положений, установленных </w:t>
      </w:r>
      <w:hyperlink w:history="0" w:anchor="P30" w:tooltip="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
        <w:r>
          <w:rPr>
            <w:sz w:val="20"/>
            <w:color w:val="0000ff"/>
          </w:rPr>
          <w:t xml:space="preserve">частью 3 статьи 1</w:t>
        </w:r>
      </w:hyperlink>
      <w:r>
        <w:rPr>
          <w:sz w:val="20"/>
        </w:rPr>
        <w:t xml:space="preserve"> и </w:t>
      </w:r>
      <w:hyperlink w:history="0" w:anchor="P482" w:tooltip="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
        <w:r>
          <w:rPr>
            <w:sz w:val="20"/>
            <w:color w:val="0000ff"/>
          </w:rPr>
          <w:t xml:space="preserve">частью 5 статьи 14</w:t>
        </w:r>
      </w:hyperlink>
      <w:r>
        <w:rPr>
          <w:sz w:val="20"/>
        </w:rPr>
        <w:t xml:space="preserve"> настоящего Федерального закона, в отношении сделок с цифровой валютой, совершаемых при осуществлении внешнеторговой деятельности через уполномоченную организацию, если иные условия совершения сделок с цифровой валютой в рамках экспериментального правового режима в сфере цифровых инноваций не установлены указанным в </w:t>
      </w:r>
      <w:hyperlink w:history="0" w:anchor="P62" w:tooltip="1. В соответствии с Федеральным законом от 31 июля 2020 года N 258-ФЗ &quot;Об экспериментальных правовых режимах в сфере цифровых инноваций в Российской Федерации&quot; в области законодательства Российской Федерации, регулирующего отношения, возникающие при обороте цифровой валюты в Российской Федерации, включая ее майнинг,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
        <w:r>
          <w:rPr>
            <w:sz w:val="20"/>
            <w:color w:val="0000ff"/>
          </w:rPr>
          <w:t xml:space="preserve">части 1</w:t>
        </w:r>
      </w:hyperlink>
      <w:r>
        <w:rPr>
          <w:sz w:val="20"/>
        </w:rPr>
        <w:t xml:space="preserve"> настоящей статьи нормативным актом Банка России. Под уполномоченной организацией понимается определенная программой экспериментального правового режима в сфере цифровых инноваций организация, обеспечивающая заключение сделок с цифровой валютой между участниками экспериментального правового режима в сфере цифровых инноваций. Права и обязанности уполномоченной организации, порядок взаимодействия уполномоченной организации с участниками экспериментального правового режима в сфере цифровых инноваций устанавливаются программой экспериментального правового режима в сфере цифровых инноваций.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ч. 3 ст. 1.1 вносятся изменения (</w:t>
            </w:r>
            <w:hyperlink w:history="0" r:id="rId33"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34"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Решение 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подлежит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финансовых рынков.</w:t>
      </w:r>
    </w:p>
    <w:p>
      <w:pPr>
        <w:pStyle w:val="0"/>
        <w:jc w:val="both"/>
      </w:pPr>
      <w:r>
        <w:rPr>
          <w:sz w:val="20"/>
        </w:rPr>
      </w:r>
    </w:p>
    <w:p>
      <w:pPr>
        <w:pStyle w:val="2"/>
        <w:outlineLvl w:val="0"/>
        <w:ind w:firstLine="540"/>
        <w:jc w:val="both"/>
      </w:pPr>
      <w:r>
        <w:rPr>
          <w:sz w:val="20"/>
        </w:rPr>
        <w:t xml:space="preserve">Статья 2. Выпуск цифровых финансовых активов</w:t>
      </w:r>
    </w:p>
    <w:p>
      <w:pPr>
        <w:pStyle w:val="0"/>
        <w:jc w:val="both"/>
      </w:pPr>
      <w:r>
        <w:rPr>
          <w:sz w:val="20"/>
        </w:rPr>
      </w:r>
    </w:p>
    <w:bookmarkStart w:id="70" w:name="P70"/>
    <w:bookmarkEnd w:id="70"/>
    <w:p>
      <w:pPr>
        <w:pStyle w:val="0"/>
        <w:ind w:firstLine="540"/>
        <w:jc w:val="both"/>
      </w:pPr>
      <w:r>
        <w:rPr>
          <w:sz w:val="20"/>
        </w:rPr>
        <w:t xml:space="preserve">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pPr>
        <w:pStyle w:val="0"/>
        <w:spacing w:before="200" w:line-rule="auto"/>
        <w:ind w:firstLine="540"/>
        <w:jc w:val="both"/>
      </w:pPr>
      <w:r>
        <w:rPr>
          <w:sz w:val="20"/>
        </w:rPr>
        <w:t xml:space="preserve">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w:t>
      </w:r>
      <w:hyperlink w:history="0" w:anchor="P89" w:tooltip="Статья 3. Решение о выпуске цифровых финансовых активов">
        <w:r>
          <w:rPr>
            <w:sz w:val="20"/>
            <w:color w:val="0000ff"/>
          </w:rPr>
          <w:t xml:space="preserve">статьи 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pPr>
        <w:pStyle w:val="0"/>
        <w:spacing w:before="200" w:line-rule="auto"/>
        <w:ind w:firstLine="540"/>
        <w:jc w:val="both"/>
      </w:pPr>
      <w:r>
        <w:rPr>
          <w:sz w:val="20"/>
        </w:rPr>
        <w:t xml:space="preserve">1) физические лица, зарегистрированные в соответствии с Федеральным </w:t>
      </w:r>
      <w:hyperlink w:history="0" r:id="rId35"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w:t>
      </w:r>
    </w:p>
    <w:p>
      <w:pPr>
        <w:pStyle w:val="0"/>
        <w:spacing w:before="200" w:line-rule="auto"/>
        <w:ind w:firstLine="540"/>
        <w:jc w:val="both"/>
      </w:pPr>
      <w:r>
        <w:rPr>
          <w:sz w:val="20"/>
        </w:rPr>
        <w:t xml:space="preserve">2) юридические лица (коммерческие и некоммерческие организации).</w:t>
      </w:r>
    </w:p>
    <w:p>
      <w:pPr>
        <w:pStyle w:val="0"/>
        <w:spacing w:before="200" w:line-rule="auto"/>
        <w:ind w:firstLine="540"/>
        <w:jc w:val="both"/>
      </w:pPr>
      <w:r>
        <w:rPr>
          <w:sz w:val="20"/>
        </w:rPr>
        <w:t xml:space="preserve">4. В </w:t>
      </w:r>
      <w:hyperlink w:history="0" r:id="rId36" w:tooltip="Указание Банка России от 03.12.2020 N 5646-У &quot;О случаях и порядке зачисления цифровых финансовых активов номинальному держателю цифровых финансовых активов, который учитывает права на цифровые финансовые активы, принадлежащие иным лицам&quot; (Зарегистрировано в Минюсте России 14.01.2021 N 62096) {КонсультантПлюс}">
        <w:r>
          <w:rPr>
            <w:sz w:val="20"/>
            <w:color w:val="0000ff"/>
          </w:rPr>
          <w:t xml:space="preserve">случаях</w:t>
        </w:r>
      </w:hyperlink>
      <w:r>
        <w:rPr>
          <w:sz w:val="20"/>
        </w:rPr>
        <w:t xml:space="preserve"> и </w:t>
      </w:r>
      <w:hyperlink w:history="0" r:id="rId37" w:tooltip="Указание Банка России от 03.12.2020 N 5646-У &quot;О случаях и порядке зачисления цифровых финансовых активов номинальному держателю цифровых финансовых активов, который учитывает права на цифровые финансовые активы, принадлежащие иным лицам&quot; (Зарегистрировано в Минюсте России 14.01.2021 N 62096) {КонсультантПлюс}">
        <w:r>
          <w:rPr>
            <w:sz w:val="20"/>
            <w:color w:val="0000ff"/>
          </w:rPr>
          <w:t xml:space="preserve">порядке</w:t>
        </w:r>
      </w:hyperlink>
      <w:r>
        <w:rPr>
          <w:sz w:val="20"/>
        </w:rPr>
        <w:t xml:space="preserve">,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bookmarkStart w:id="76" w:name="P76"/>
    <w:bookmarkEnd w:id="76"/>
    <w:p>
      <w:pPr>
        <w:pStyle w:val="0"/>
        <w:spacing w:before="200" w:line-rule="auto"/>
        <w:ind w:firstLine="540"/>
        <w:jc w:val="both"/>
      </w:pPr>
      <w:r>
        <w:rPr>
          <w:sz w:val="20"/>
        </w:rPr>
        <w:t xml:space="preserve">4.1. Цифровые финансовые активы могут быть зачислены иностранному номинальному держателю цифровых финансовых активов, соответствующему </w:t>
      </w:r>
      <w:hyperlink w:history="0" r:id="rId38" w:tooltip="Указание Банка России от 16.09.2024 N 6849-У &quot;Об установлении требований к иностранному номинальному держателю цифровых финансовых активов, которому могут быть зачислены цифровые финансовые активы, и о порядке, сроках, составе и форме предоставления иностранным номинальным держателем цифровых финансовых активов информации о своих клиентах учитывающему соответствующие цифровые финансовые активы оператору информационной системы, в которой осуществляется выпуск цифровых финансовых активов&quot; (Зарегистрировано в  {КонсультантПлюс}">
        <w:r>
          <w:rPr>
            <w:sz w:val="20"/>
            <w:color w:val="0000ff"/>
          </w:rPr>
          <w:t xml:space="preserve">требованиям</w:t>
        </w:r>
      </w:hyperlink>
      <w:r>
        <w:rPr>
          <w:sz w:val="20"/>
        </w:rPr>
        <w:t xml:space="preserve">, установленным Банком России, для осуществления учета прав на цифровые финансовые активы, принадлежащие иным лицам, в интересах которых осуществляются учет и (или) распоряжение указанными цифровыми финансовыми активами.</w:t>
      </w:r>
    </w:p>
    <w:p>
      <w:pPr>
        <w:pStyle w:val="0"/>
        <w:jc w:val="both"/>
      </w:pPr>
      <w:r>
        <w:rPr>
          <w:sz w:val="20"/>
        </w:rPr>
        <w:t xml:space="preserve">(часть 4.1 введена Федеральным </w:t>
      </w:r>
      <w:hyperlink w:history="0" r:id="rId39"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4.2. Цифровые финансовые активы, указанные в </w:t>
      </w:r>
      <w:hyperlink w:history="0" w:anchor="P76" w:tooltip="4.1. Цифровые финансовые активы могут быть зачислены иностранному номинальному держателю цифровых финансовых активов, соответствующему требованиям, установленным Банком России, для осуществления учета прав на цифровые финансовые активы, принадлежащие иным лицам, в интересах которых осуществляются учет и (или) распоряжение указанными цифровыми финансовыми активами.">
        <w:r>
          <w:rPr>
            <w:sz w:val="20"/>
            <w:color w:val="0000ff"/>
          </w:rPr>
          <w:t xml:space="preserve">части 4.1</w:t>
        </w:r>
      </w:hyperlink>
      <w:r>
        <w:rPr>
          <w:sz w:val="20"/>
        </w:rPr>
        <w:t xml:space="preserve"> настоящей статьи, должны быть отдельно учтены в виде записей способами, установленными правилами информационной системы, в которой осуществляется выпуск соответствующих цифровых финансовых активов.</w:t>
      </w:r>
    </w:p>
    <w:p>
      <w:pPr>
        <w:pStyle w:val="0"/>
        <w:jc w:val="both"/>
      </w:pPr>
      <w:r>
        <w:rPr>
          <w:sz w:val="20"/>
        </w:rPr>
        <w:t xml:space="preserve">(часть 4.2 введена Федеральным </w:t>
      </w:r>
      <w:hyperlink w:history="0" r:id="rId40"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4.3. Иностранный номинальный держатель цифровых финансовых активов вправе совершать действия, связанные с осуществлением прав, удостоверенных цифровыми финансовыми активами, и распоряжением ими без доверенности в интересах своих клиентов в соответствии с заключенными с ними договорами.</w:t>
      </w:r>
    </w:p>
    <w:p>
      <w:pPr>
        <w:pStyle w:val="0"/>
        <w:jc w:val="both"/>
      </w:pPr>
      <w:r>
        <w:rPr>
          <w:sz w:val="20"/>
        </w:rPr>
        <w:t xml:space="preserve">(часть 4.3 введена Федеральным </w:t>
      </w:r>
      <w:hyperlink w:history="0" r:id="rId41"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4.4. Иностранный номинальный держатель цифровых финансовых активов обязан предоставлять информацию о своих клиентах учитывающему соответствующие цифровые финансовые активы оператору информационной системы, в которой осуществляется выпуск цифровых финансовых активов, в целях исполнения указанным оператором требований законодательства Российской Федерации в </w:t>
      </w:r>
      <w:hyperlink w:history="0" r:id="rId42" w:tooltip="Указание Банка России от 16.09.2024 N 6849-У &quot;Об установлении требований к иностранному номинальному держателю цифровых финансовых активов, которому могут быть зачислены цифровые финансовые активы, и о порядке, сроках, составе и форме предоставления иностранным номинальным держателем цифровых финансовых активов информации о своих клиентах учитывающему соответствующие цифровые финансовые активы оператору информационной системы, в которой осуществляется выпуск цифровых финансовых активов&quot; (Зарегистрировано в  {КонсультантПлюс}">
        <w:r>
          <w:rPr>
            <w:sz w:val="20"/>
            <w:color w:val="0000ff"/>
          </w:rPr>
          <w:t xml:space="preserve">порядке</w:t>
        </w:r>
      </w:hyperlink>
      <w:r>
        <w:rPr>
          <w:sz w:val="20"/>
        </w:rPr>
        <w:t xml:space="preserve">, </w:t>
      </w:r>
      <w:hyperlink w:history="0" r:id="rId43" w:tooltip="Указание Банка России от 16.09.2024 N 6849-У &quot;Об установлении требований к иностранному номинальному держателю цифровых финансовых активов, которому могут быть зачислены цифровые финансовые активы, и о порядке, сроках, составе и форме предоставления иностранным номинальным держателем цифровых финансовых активов информации о своих клиентах учитывающему соответствующие цифровые финансовые активы оператору информационной системы, в которой осуществляется выпуск цифровых финансовых активов&quot; (Зарегистрировано в  {КонсультантПлюс}">
        <w:r>
          <w:rPr>
            <w:sz w:val="20"/>
            <w:color w:val="0000ff"/>
          </w:rPr>
          <w:t xml:space="preserve">сроки</w:t>
        </w:r>
      </w:hyperlink>
      <w:r>
        <w:rPr>
          <w:sz w:val="20"/>
        </w:rPr>
        <w:t xml:space="preserve">, </w:t>
      </w:r>
      <w:hyperlink w:history="0" r:id="rId44" w:tooltip="Указание Банка России от 16.09.2024 N 6849-У &quot;Об установлении требований к иностранному номинальному держателю цифровых финансовых активов, которому могут быть зачислены цифровые финансовые активы, и о порядке, сроках, составе и форме предоставления иностранным номинальным держателем цифровых финансовых активов информации о своих клиентах учитывающему соответствующие цифровые финансовые активы оператору информационной системы, в которой осуществляется выпуск цифровых финансовых активов&quot; (Зарегистрировано в  {КонсультантПлюс}">
        <w:r>
          <w:rPr>
            <w:sz w:val="20"/>
            <w:color w:val="0000ff"/>
          </w:rPr>
          <w:t xml:space="preserve">составе и форме</w:t>
        </w:r>
      </w:hyperlink>
      <w:r>
        <w:rPr>
          <w:sz w:val="20"/>
        </w:rPr>
        <w:t xml:space="preserve">, которые установлены нормативным актом Банка России.</w:t>
      </w:r>
    </w:p>
    <w:p>
      <w:pPr>
        <w:pStyle w:val="0"/>
        <w:jc w:val="both"/>
      </w:pPr>
      <w:r>
        <w:rPr>
          <w:sz w:val="20"/>
        </w:rPr>
        <w:t xml:space="preserve">(часть 4.4 введена Федеральным </w:t>
      </w:r>
      <w:hyperlink w:history="0" r:id="rId45"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4.5. На цифровые финансовые активы, зачисленные иностранному номинальному держателю цифровых финансовых активов в соответствии с </w:t>
      </w:r>
      <w:hyperlink w:history="0" w:anchor="P76" w:tooltip="4.1. Цифровые финансовые активы могут быть зачислены иностранному номинальному держателю цифровых финансовых активов, соответствующему требованиям, установленным Банком России, для осуществления учета прав на цифровые финансовые активы, принадлежащие иным лицам, в интересах которых осуществляются учет и (или) распоряжение указанными цифровыми финансовыми активами.">
        <w:r>
          <w:rPr>
            <w:sz w:val="20"/>
            <w:color w:val="0000ff"/>
          </w:rPr>
          <w:t xml:space="preserve">частью 4.1</w:t>
        </w:r>
      </w:hyperlink>
      <w:r>
        <w:rPr>
          <w:sz w:val="20"/>
        </w:rPr>
        <w:t xml:space="preserve"> настоящей статьи, не может быть обращено взыскание по его обязательствам.</w:t>
      </w:r>
    </w:p>
    <w:p>
      <w:pPr>
        <w:pStyle w:val="0"/>
        <w:jc w:val="both"/>
      </w:pPr>
      <w:r>
        <w:rPr>
          <w:sz w:val="20"/>
        </w:rPr>
        <w:t xml:space="preserve">(часть 4.5 введена Федеральным </w:t>
      </w:r>
      <w:hyperlink w:history="0" r:id="rId46"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w:t>
      </w:r>
    </w:p>
    <w:p>
      <w:pPr>
        <w:pStyle w:val="0"/>
        <w:jc w:val="both"/>
      </w:pPr>
      <w:r>
        <w:rPr>
          <w:sz w:val="20"/>
        </w:rPr>
        <w:t xml:space="preserve">(часть 5 введена Федеральным </w:t>
      </w:r>
      <w:hyperlink w:history="0" r:id="rId4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bookmarkStart w:id="89" w:name="P89"/>
    <w:bookmarkEnd w:id="89"/>
    <w:p>
      <w:pPr>
        <w:pStyle w:val="2"/>
        <w:outlineLvl w:val="0"/>
        <w:ind w:firstLine="540"/>
        <w:jc w:val="both"/>
      </w:pPr>
      <w:r>
        <w:rPr>
          <w:sz w:val="20"/>
        </w:rPr>
        <w:t xml:space="preserve">Статья 3. Решение о выпуске цифровых финансовых активов</w:t>
      </w:r>
    </w:p>
    <w:p>
      <w:pPr>
        <w:pStyle w:val="0"/>
        <w:jc w:val="both"/>
      </w:pPr>
      <w:r>
        <w:rPr>
          <w:sz w:val="20"/>
        </w:rPr>
      </w:r>
    </w:p>
    <w:bookmarkStart w:id="91" w:name="P91"/>
    <w:bookmarkEnd w:id="91"/>
    <w:p>
      <w:pPr>
        <w:pStyle w:val="0"/>
        <w:ind w:firstLine="540"/>
        <w:jc w:val="both"/>
      </w:pPr>
      <w:r>
        <w:rPr>
          <w:sz w:val="20"/>
        </w:rPr>
        <w:t xml:space="preserve">1. Решение о выпуске цифровых финансовых активов должно содержать:</w:t>
      </w:r>
    </w:p>
    <w:p>
      <w:pPr>
        <w:pStyle w:val="0"/>
        <w:spacing w:before="200" w:line-rule="auto"/>
        <w:ind w:firstLine="540"/>
        <w:jc w:val="both"/>
      </w:pPr>
      <w:r>
        <w:rPr>
          <w:sz w:val="20"/>
        </w:rPr>
        <w:t xml:space="preserve">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а также сведения о сайте лица, выпускающего цифровые финансовые активы, в информационно-телекоммуникационной сети "Интернет";</w:t>
      </w:r>
    </w:p>
    <w:p>
      <w:pPr>
        <w:pStyle w:val="0"/>
        <w:jc w:val="both"/>
      </w:pPr>
      <w:r>
        <w:rPr>
          <w:sz w:val="20"/>
        </w:rPr>
        <w:t xml:space="preserve">(в ред. Федерального </w:t>
      </w:r>
      <w:hyperlink w:history="0" r:id="rId48"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11.03.2024 N 45-ФЗ)</w:t>
      </w:r>
    </w:p>
    <w:p>
      <w:pPr>
        <w:pStyle w:val="0"/>
        <w:spacing w:before="200" w:line-rule="auto"/>
        <w:ind w:firstLine="540"/>
        <w:jc w:val="both"/>
      </w:pPr>
      <w:r>
        <w:rPr>
          <w:sz w:val="20"/>
        </w:rPr>
        <w:t xml:space="preserve">2) сведения об операторе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3) вид и объем прав, предусмотренных </w:t>
      </w:r>
      <w:hyperlink w:history="0" w:anchor="P29" w:tooltip="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
        <w:r>
          <w:rPr>
            <w:sz w:val="20"/>
            <w:color w:val="0000ff"/>
          </w:rPr>
          <w:t xml:space="preserve">частью 2 статьи 1</w:t>
        </w:r>
      </w:hyperlink>
      <w:r>
        <w:rPr>
          <w:sz w:val="20"/>
        </w:rP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pPr>
        <w:pStyle w:val="0"/>
        <w:spacing w:before="200" w:line-rule="auto"/>
        <w:ind w:firstLine="540"/>
        <w:jc w:val="both"/>
      </w:pPr>
      <w:r>
        <w:rPr>
          <w:sz w:val="20"/>
        </w:rPr>
        <w:t xml:space="preserve">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вещей или предельной стоимости (предельного количества) имущественных прав, в том числе цифровых прав, либо иных прав, имеющих денежную оценку,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
    <w:p>
      <w:pPr>
        <w:pStyle w:val="0"/>
        <w:jc w:val="both"/>
      </w:pPr>
      <w:r>
        <w:rPr>
          <w:sz w:val="20"/>
        </w:rPr>
        <w:t xml:space="preserve">(в ред. Федерального </w:t>
      </w:r>
      <w:hyperlink w:history="0" r:id="rId4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5) условия, при наступлении которых выпуск цифровых финансовых активов признается состоявшимся (завершенным);</w:t>
      </w:r>
    </w:p>
    <w:p>
      <w:pPr>
        <w:pStyle w:val="0"/>
        <w:spacing w:before="200" w:line-rule="auto"/>
        <w:ind w:firstLine="540"/>
        <w:jc w:val="both"/>
      </w:pPr>
      <w:r>
        <w:rPr>
          <w:sz w:val="20"/>
        </w:rPr>
        <w:t xml:space="preserve">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w:t>
      </w:r>
    </w:p>
    <w:p>
      <w:pPr>
        <w:pStyle w:val="0"/>
        <w:jc w:val="both"/>
      </w:pPr>
      <w:r>
        <w:rPr>
          <w:sz w:val="20"/>
        </w:rPr>
        <w:t xml:space="preserve">(п. 6 в ред. Федерального </w:t>
      </w:r>
      <w:hyperlink w:history="0" r:id="rId50"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7) дату начала размещения выпускаемых цифровых финансовых активов путем заключения договоров об их приобретении;</w:t>
      </w:r>
    </w:p>
    <w:p>
      <w:pPr>
        <w:pStyle w:val="0"/>
        <w:spacing w:before="200" w:line-rule="auto"/>
        <w:ind w:firstLine="540"/>
        <w:jc w:val="both"/>
      </w:pPr>
      <w:r>
        <w:rPr>
          <w:sz w:val="20"/>
        </w:rPr>
        <w:t xml:space="preserve">8) способ оплаты выпускаемых цифровых финансовых активов (оплата денежными средствами и (или) передача иных вещей или имущественных прав, в том числе цифровых прав, либо иных прав, имеющих денежную оценку, в качестве встречного предоставления);</w:t>
      </w:r>
    </w:p>
    <w:p>
      <w:pPr>
        <w:pStyle w:val="0"/>
        <w:jc w:val="both"/>
      </w:pPr>
      <w:r>
        <w:rPr>
          <w:sz w:val="20"/>
        </w:rPr>
        <w:t xml:space="preserve">(в ред. Федерального </w:t>
      </w:r>
      <w:hyperlink w:history="0" r:id="rId5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pPr>
        <w:pStyle w:val="0"/>
        <w:spacing w:before="200" w:line-rule="auto"/>
        <w:ind w:firstLine="540"/>
        <w:jc w:val="both"/>
      </w:pPr>
      <w:r>
        <w:rPr>
          <w:sz w:val="20"/>
        </w:rPr>
        <w:t xml:space="preserve">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предмета обеспечения, позволяющего его идентифицировать (если применимо), условия обеспечения, указание на способ обеспечения;</w:t>
      </w:r>
    </w:p>
    <w:p>
      <w:pPr>
        <w:pStyle w:val="0"/>
        <w:jc w:val="both"/>
      </w:pPr>
      <w:r>
        <w:rPr>
          <w:sz w:val="20"/>
        </w:rPr>
        <w:t xml:space="preserve">(п. 10 в ред. Федерального </w:t>
      </w:r>
      <w:hyperlink w:history="0" r:id="rId5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pPr>
        <w:pStyle w:val="0"/>
        <w:spacing w:before="200" w:line-rule="auto"/>
        <w:ind w:firstLine="540"/>
        <w:jc w:val="both"/>
      </w:pPr>
      <w:r>
        <w:rPr>
          <w:sz w:val="20"/>
        </w:rPr>
        <w:t xml:space="preserve">12) указание на ограничение оснований и (или) размера ответственности лица, выпускающего цифровые финансовые активы (при наличии такого ограничения);</w:t>
      </w:r>
    </w:p>
    <w:p>
      <w:pPr>
        <w:pStyle w:val="0"/>
        <w:spacing w:before="200" w:line-rule="auto"/>
        <w:ind w:firstLine="540"/>
        <w:jc w:val="both"/>
      </w:pPr>
      <w:r>
        <w:rPr>
          <w:sz w:val="20"/>
        </w:rPr>
        <w:t xml:space="preserve">13) иные положения, включение которых в решение о выпуске цифровых финансовых активов предусмотрено настоящим Федеральным законом.</w:t>
      </w:r>
    </w:p>
    <w:p>
      <w:pPr>
        <w:pStyle w:val="0"/>
        <w:spacing w:before="200" w:line-rule="auto"/>
        <w:ind w:firstLine="540"/>
        <w:jc w:val="both"/>
      </w:pPr>
      <w:r>
        <w:rPr>
          <w:sz w:val="20"/>
        </w:rPr>
        <w:t xml:space="preserve">1.1. Решение о выпуске цифровых финансовых активов может содержать указание на возможность их приобретения только индивидуальными предпринимателями и (или) юридическими лицами, указанными в таком решении и (или) соответствующими критериям, установленным таким решением.</w:t>
      </w:r>
    </w:p>
    <w:p>
      <w:pPr>
        <w:pStyle w:val="0"/>
        <w:jc w:val="both"/>
      </w:pPr>
      <w:r>
        <w:rPr>
          <w:sz w:val="20"/>
        </w:rPr>
        <w:t xml:space="preserve">(часть 1.1 введена Федеральным </w:t>
      </w:r>
      <w:hyperlink w:history="0" r:id="rId53"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2. В решении о выпуске цифровых финансовых активов наряду со сведениями, указанными в </w:t>
      </w:r>
      <w:hyperlink w:history="0" w:anchor="P91" w:tooltip="1. Решение о выпуске цифровых финансовых активов должно содержать:">
        <w:r>
          <w:rPr>
            <w:sz w:val="20"/>
            <w:color w:val="0000ff"/>
          </w:rPr>
          <w:t xml:space="preserve">части 1</w:t>
        </w:r>
      </w:hyperlink>
      <w:r>
        <w:rPr>
          <w:sz w:val="20"/>
        </w:rPr>
        <w:t xml:space="preserve"> настоящей статьи, могут содержаться иные сведения, определенные лицом, выпускающим цифровые финансовые активы.</w:t>
      </w:r>
    </w:p>
    <w:p>
      <w:pPr>
        <w:pStyle w:val="0"/>
        <w:spacing w:before="200" w:line-rule="auto"/>
        <w:ind w:firstLine="540"/>
        <w:jc w:val="both"/>
      </w:pPr>
      <w:r>
        <w:rPr>
          <w:sz w:val="20"/>
        </w:rPr>
        <w:t xml:space="preserve">3. Банк России вправе установить дополнительные к предусмотренным </w:t>
      </w:r>
      <w:hyperlink w:history="0" w:anchor="P91" w:tooltip="1. Решение о выпуске цифровых финансовых активов должно содержать:">
        <w:r>
          <w:rPr>
            <w:sz w:val="20"/>
            <w:color w:val="0000ff"/>
          </w:rPr>
          <w:t xml:space="preserve">частью 1</w:t>
        </w:r>
      </w:hyperlink>
      <w:r>
        <w:rPr>
          <w:sz w:val="20"/>
        </w:rPr>
        <w:t xml:space="preserve"> настоящей статьи требования к содержанию решения о выпуске цифровых финансовых активов.</w:t>
      </w:r>
    </w:p>
    <w:p>
      <w:pPr>
        <w:pStyle w:val="0"/>
        <w:spacing w:before="200" w:line-rule="auto"/>
        <w:ind w:firstLine="540"/>
        <w:jc w:val="both"/>
      </w:pPr>
      <w:r>
        <w:rPr>
          <w:sz w:val="20"/>
        </w:rPr>
        <w:t xml:space="preserve">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pPr>
        <w:pStyle w:val="0"/>
        <w:spacing w:before="200" w:line-rule="auto"/>
        <w:ind w:firstLine="540"/>
        <w:jc w:val="both"/>
      </w:pPr>
      <w:r>
        <w:rPr>
          <w:sz w:val="20"/>
        </w:rPr>
        <w:t xml:space="preserve">5. Если иное не предусмотрено настоящим Федеральным законом,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единоличного исполнительного органа юридического лица, выпускающих цифровые финансовые активы, либо уполномоченного ими лица.</w:t>
      </w:r>
    </w:p>
    <w:p>
      <w:pPr>
        <w:pStyle w:val="0"/>
        <w:jc w:val="both"/>
      </w:pPr>
      <w:r>
        <w:rPr>
          <w:sz w:val="20"/>
        </w:rPr>
        <w:t xml:space="preserve">(часть 5 в ред. Федерального </w:t>
      </w:r>
      <w:hyperlink w:history="0" r:id="rId54"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5.1.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электронной подписью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либо уполномоченного ими лица, подтверждая тем самым достоверность информации об обеспечении.</w:t>
      </w:r>
    </w:p>
    <w:p>
      <w:pPr>
        <w:pStyle w:val="0"/>
        <w:jc w:val="both"/>
      </w:pPr>
      <w:r>
        <w:rPr>
          <w:sz w:val="20"/>
        </w:rPr>
        <w:t xml:space="preserve">(часть 5.1 введена Федеральным </w:t>
      </w:r>
      <w:hyperlink w:history="0" r:id="rId5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 в ред. Федерального </w:t>
      </w:r>
      <w:hyperlink w:history="0" r:id="rId56"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6. Решение о выпуске цифровых финансовых активов должно быть размещено в информационно-телекоммуникационной сети "Интернет" на сайте лица, выпускающего цифровые финансовые активы (при наличии),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 если иное не предусмотрено настоящим Федеральным законом.</w:t>
      </w:r>
    </w:p>
    <w:p>
      <w:pPr>
        <w:pStyle w:val="0"/>
        <w:jc w:val="both"/>
      </w:pPr>
      <w:r>
        <w:rPr>
          <w:sz w:val="20"/>
        </w:rPr>
        <w:t xml:space="preserve">(в ред. Федерального </w:t>
      </w:r>
      <w:hyperlink w:history="0" r:id="rId57"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6.1. Решение о выпуске цифровых финансовых активов может не размещаться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если оно адресовано определенному кругу лиц, являющихся индивидуальными предпринимателями или юридическими лицами, и (или) если выпускаемые на основании указанного решения цифровые финансовые активы соответствуют признакам цифровых финансовых активов, приобретение которых может осуществляться только лицом, являющимся квалифицированным инвестором, при условии обеспечения доступа к указанному решению оператором информационной системы, в которой осуществляется выпуск цифровых финансовых активов, Банку России, лицам, которые могут приобрести такие цифровые финансовые активы, и обладателям таких цифровых финансовых активов до полного исполнения обязательств лица, выпустившего цифровые финансовые активы, перед обладателями таких цифровых финансовых активов.</w:t>
      </w:r>
    </w:p>
    <w:p>
      <w:pPr>
        <w:pStyle w:val="0"/>
        <w:jc w:val="both"/>
      </w:pPr>
      <w:r>
        <w:rPr>
          <w:sz w:val="20"/>
        </w:rPr>
        <w:t xml:space="preserve">(часть 6.1 введена Федеральным </w:t>
      </w:r>
      <w:hyperlink w:history="0" r:id="rId58"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bookmarkStart w:id="123" w:name="P123"/>
    <w:bookmarkEnd w:id="123"/>
    <w:p>
      <w:pPr>
        <w:pStyle w:val="0"/>
        <w:spacing w:before="200" w:line-rule="auto"/>
        <w:ind w:firstLine="540"/>
        <w:jc w:val="both"/>
      </w:pPr>
      <w:r>
        <w:rPr>
          <w:sz w:val="20"/>
        </w:rPr>
        <w:t xml:space="preserve">6.2. Если лицом, выпускающим цифровые финансовые активы, является юридическое лицо, личным законом которого является право иностранного государства, и решение о выпуске цифровых финансовых активов содержит указание на то, что выпускаемые цифровые финансовые активы могут приобретаться только индивидуальными предпринимателями и юридическими лицами, указанными в таком решении и (или) соответствующими критериям, установленным в нем, решение о выпуске цифровых финансовых активов может быть составлено на бумажном носителе.</w:t>
      </w:r>
    </w:p>
    <w:p>
      <w:pPr>
        <w:pStyle w:val="0"/>
        <w:jc w:val="both"/>
      </w:pPr>
      <w:r>
        <w:rPr>
          <w:sz w:val="20"/>
        </w:rPr>
        <w:t xml:space="preserve">(часть 6.2 введена Федеральным </w:t>
      </w:r>
      <w:hyperlink w:history="0" r:id="rId59"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6.3. Решение о выпуске цифровых финансовых активов, указанное в </w:t>
      </w:r>
      <w:hyperlink w:history="0" w:anchor="P123" w:tooltip="6.2. Если лицом, выпускающим цифровые финансовые активы, является юридическое лицо, личным законом которого является право иностранного государства, и решение о выпуске цифровых финансовых активов содержит указание на то, что выпускаемые цифровые финансовые активы могут приобретаться только индивидуальными предпринимателями и юридическими лицами, указанными в таком решении и (или) соответствующими критериям, установленным в нем, решение о выпуске цифровых финансовых активов может быть составлено на бумаж...">
        <w:r>
          <w:rPr>
            <w:sz w:val="20"/>
            <w:color w:val="0000ff"/>
          </w:rPr>
          <w:t xml:space="preserve">части 6.2</w:t>
        </w:r>
      </w:hyperlink>
      <w:r>
        <w:rPr>
          <w:sz w:val="20"/>
        </w:rPr>
        <w:t xml:space="preserve"> настоящей статьи, должно быть подписано лицом, занимающим должность (осуществляющим функции) единоличного исполнительного органа лица, выпускающего цифровые финансовые активы, или уполномоченным им лицом с указанием даты подписания.</w:t>
      </w:r>
    </w:p>
    <w:p>
      <w:pPr>
        <w:pStyle w:val="0"/>
        <w:jc w:val="both"/>
      </w:pPr>
      <w:r>
        <w:rPr>
          <w:sz w:val="20"/>
        </w:rPr>
        <w:t xml:space="preserve">(часть 6.3 введена Федеральным </w:t>
      </w:r>
      <w:hyperlink w:history="0" r:id="rId60"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6.4. Решение о выпуске цифровых финансовых активов, указанное в </w:t>
      </w:r>
      <w:hyperlink w:history="0" w:anchor="P123" w:tooltip="6.2. Если лицом, выпускающим цифровые финансовые активы, является юридическое лицо, личным законом которого является право иностранного государства, и решение о выпуске цифровых финансовых активов содержит указание на то, что выпускаемые цифровые финансовые активы могут приобретаться только индивидуальными предпринимателями и юридическими лицами, указанными в таком решении и (или) соответствующими критериям, установленным в нем, решение о выпуске цифровых финансовых активов может быть составлено на бумаж...">
        <w:r>
          <w:rPr>
            <w:sz w:val="20"/>
            <w:color w:val="0000ff"/>
          </w:rPr>
          <w:t xml:space="preserve">части 6.2</w:t>
        </w:r>
      </w:hyperlink>
      <w:r>
        <w:rPr>
          <w:sz w:val="20"/>
        </w:rPr>
        <w:t xml:space="preserve"> настоящей статьи, должно быть преобразовано оператором информационной системы, в которой осуществляется выпуск цифровых финансовых активов, в электронную форму путем сканирования с сохранением его реквизитов и заверено усиленной квалифицированной электронной подписью оператора информационной системы, в которой осуществляется выпуск цифровых финансовых активов, или усиленной квалифицированной подписью его представителя.</w:t>
      </w:r>
    </w:p>
    <w:p>
      <w:pPr>
        <w:pStyle w:val="0"/>
        <w:jc w:val="both"/>
      </w:pPr>
      <w:r>
        <w:rPr>
          <w:sz w:val="20"/>
        </w:rPr>
        <w:t xml:space="preserve">(часть 6.4 введена Федеральным </w:t>
      </w:r>
      <w:hyperlink w:history="0" r:id="rId61"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pPr>
        <w:pStyle w:val="0"/>
        <w:spacing w:before="200" w:line-rule="auto"/>
        <w:ind w:firstLine="540"/>
        <w:jc w:val="both"/>
      </w:pPr>
      <w:r>
        <w:rPr>
          <w:sz w:val="20"/>
        </w:rPr>
        <w:t xml:space="preserve">8. Выпуск цифровых финансовых активов на условиях публичной оферты осуществляется в соответствии с федеральными законами.</w:t>
      </w:r>
    </w:p>
    <w:p>
      <w:pPr>
        <w:pStyle w:val="0"/>
        <w:jc w:val="both"/>
      </w:pPr>
      <w:r>
        <w:rPr>
          <w:sz w:val="20"/>
        </w:rPr>
      </w:r>
    </w:p>
    <w:p>
      <w:pPr>
        <w:pStyle w:val="2"/>
        <w:outlineLvl w:val="0"/>
        <w:ind w:firstLine="540"/>
        <w:jc w:val="both"/>
      </w:pPr>
      <w:r>
        <w:rPr>
          <w:sz w:val="20"/>
        </w:rPr>
        <w:t xml:space="preserve">Статья 4. Учет и обращение цифровых финансовых активов</w:t>
      </w:r>
    </w:p>
    <w:p>
      <w:pPr>
        <w:pStyle w:val="0"/>
        <w:jc w:val="both"/>
      </w:pPr>
      <w:r>
        <w:rPr>
          <w:sz w:val="20"/>
        </w:rPr>
      </w:r>
    </w:p>
    <w:p>
      <w:pPr>
        <w:pStyle w:val="0"/>
        <w:ind w:firstLine="540"/>
        <w:jc w:val="both"/>
      </w:pPr>
      <w:r>
        <w:rPr>
          <w:sz w:val="20"/>
        </w:rPr>
        <w:t xml:space="preserve">1. Если иное не предусмотрено настоящим Федеральным законом,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pPr>
        <w:pStyle w:val="0"/>
        <w:jc w:val="both"/>
      </w:pPr>
      <w:r>
        <w:rPr>
          <w:sz w:val="20"/>
        </w:rPr>
        <w:t xml:space="preserve">(часть 1 в ред. Федерального </w:t>
      </w:r>
      <w:hyperlink w:history="0" r:id="rId62"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bookmarkStart w:id="136" w:name="P136"/>
    <w:bookmarkEnd w:id="136"/>
    <w:p>
      <w:pPr>
        <w:pStyle w:val="0"/>
        <w:spacing w:before="200" w:line-rule="auto"/>
        <w:ind w:firstLine="540"/>
        <w:jc w:val="both"/>
      </w:pPr>
      <w:r>
        <w:rPr>
          <w:sz w:val="20"/>
        </w:rPr>
        <w:t xml:space="preserve">1.1. Банк России вправе установить особенности учета и (или) обращения иностранных цифровых прав, допущенных к обращению в Российской Федерации в соответствии с </w:t>
      </w:r>
      <w:hyperlink w:history="0" w:anchor="P183" w:tooltip="3.1. Иностранные цифровые права допускаются к обращению в Российской Федерации в соответствии с настоящим Федеральным законом в качестве цифровых финансовых активов, в том числе цифровых прав, включающих одновременно цифровые финансовые активы и иные цифровые права, при условии квалификации иностранных цифровых прав в таком качестве оператором информационной системы, в которой осуществляется выпуск цифровых финансовых активов, в случае соответствия иностранных цифровых прав требованиям части 2 или 6 стат...">
        <w:r>
          <w:rPr>
            <w:sz w:val="20"/>
            <w:color w:val="0000ff"/>
          </w:rPr>
          <w:t xml:space="preserve">частью 3.1 статьи 5</w:t>
        </w:r>
      </w:hyperlink>
      <w:r>
        <w:rPr>
          <w:sz w:val="20"/>
        </w:rPr>
        <w:t xml:space="preserve"> настоящего Федерального закона, в том числе определять требования к лицам, которые вправе их приобретать.</w:t>
      </w:r>
    </w:p>
    <w:p>
      <w:pPr>
        <w:pStyle w:val="0"/>
        <w:jc w:val="both"/>
      </w:pPr>
      <w:r>
        <w:rPr>
          <w:sz w:val="20"/>
        </w:rPr>
        <w:t xml:space="preserve">(часть 1.1 введена Федеральным </w:t>
      </w:r>
      <w:hyperlink w:history="0" r:id="rId63"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1.2. Цифровые права, указанные в </w:t>
      </w:r>
      <w:hyperlink w:history="0" w:anchor="P136" w:tooltip="1.1. Банк России вправе установить особенности учета и (или) обращения иностранных цифровых прав, допущенных к обращению в Российской Федерации в соответствии с частью 3.1 статьи 5 настоящего Федерального закона, в том числе определять требования к лицам, которые вправе их приобретать.">
        <w:r>
          <w:rPr>
            <w:sz w:val="20"/>
            <w:color w:val="0000ff"/>
          </w:rPr>
          <w:t xml:space="preserve">части 1.1</w:t>
        </w:r>
      </w:hyperlink>
      <w:r>
        <w:rPr>
          <w:sz w:val="20"/>
        </w:rPr>
        <w:t xml:space="preserve"> настоящей статьи, не могут приобретаться физическими лицами - гражданами Российской Федерации, если иное не предусмотрено нормативным актом Банка России.</w:t>
      </w:r>
    </w:p>
    <w:p>
      <w:pPr>
        <w:pStyle w:val="0"/>
        <w:jc w:val="both"/>
      </w:pPr>
      <w:r>
        <w:rPr>
          <w:sz w:val="20"/>
        </w:rPr>
        <w:t xml:space="preserve">(часть 1.2 введена Федеральным </w:t>
      </w:r>
      <w:hyperlink w:history="0" r:id="rId64"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номинального держателя цифровых финансовых активов, иностранного номинального держателя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pPr>
        <w:pStyle w:val="0"/>
        <w:jc w:val="both"/>
      </w:pPr>
      <w:r>
        <w:rPr>
          <w:sz w:val="20"/>
        </w:rPr>
        <w:t xml:space="preserve">(в ред. Федерального </w:t>
      </w:r>
      <w:hyperlink w:history="0" r:id="rId65"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pPr>
        <w:pStyle w:val="0"/>
        <w:spacing w:before="200" w:line-rule="auto"/>
        <w:ind w:firstLine="540"/>
        <w:jc w:val="both"/>
      </w:pPr>
      <w:r>
        <w:rPr>
          <w:sz w:val="20"/>
        </w:rPr>
        <w:t xml:space="preserve">3.1. Лицо, выпускающее цифровые финансовые активы, не вправе отказаться от исполнения обязательств, удостоверенных цифровыми финансовыми активами, в том числе если цифровые финансовые активы приобретены лицом, не указанным в решении о выпуске цифровых финансовых активов и (или) не соответствующим критериям, установленным в нем.</w:t>
      </w:r>
    </w:p>
    <w:p>
      <w:pPr>
        <w:pStyle w:val="0"/>
        <w:jc w:val="both"/>
      </w:pPr>
      <w:r>
        <w:rPr>
          <w:sz w:val="20"/>
        </w:rPr>
        <w:t xml:space="preserve">(часть 3.1 введена Федеральным </w:t>
      </w:r>
      <w:hyperlink w:history="0" r:id="rId66"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w:history="0" r:id="rId67"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статьи 413</w:t>
        </w:r>
      </w:hyperlink>
      <w:r>
        <w:rPr>
          <w:sz w:val="20"/>
        </w:rP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pPr>
        <w:pStyle w:val="0"/>
        <w:spacing w:before="200" w:line-rule="auto"/>
        <w:ind w:firstLine="540"/>
        <w:jc w:val="both"/>
      </w:pPr>
      <w:r>
        <w:rPr>
          <w:sz w:val="20"/>
        </w:rPr>
        <w:t xml:space="preserve">5. Если иное не установлено федеральными законами, права, удостоверенные цифровыми 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pPr>
        <w:pStyle w:val="0"/>
        <w:jc w:val="both"/>
      </w:pPr>
      <w:r>
        <w:rPr>
          <w:sz w:val="20"/>
        </w:rPr>
        <w:t xml:space="preserve">(в ред. Федерального </w:t>
      </w:r>
      <w:hyperlink w:history="0" r:id="rId68"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pPr>
        <w:pStyle w:val="0"/>
        <w:spacing w:before="200" w:line-rule="auto"/>
        <w:ind w:firstLine="540"/>
        <w:jc w:val="both"/>
      </w:pPr>
      <w:r>
        <w:rPr>
          <w:sz w:val="20"/>
        </w:rPr>
        <w:t xml:space="preserve">7. Если иное не предусмотрено федеральными законами, обладателем цифровых финансовых активов признается лицо, одновременно соответствующее следующим критериям:</w:t>
      </w:r>
    </w:p>
    <w:p>
      <w:pPr>
        <w:pStyle w:val="0"/>
        <w:jc w:val="both"/>
      </w:pPr>
      <w:r>
        <w:rPr>
          <w:sz w:val="20"/>
        </w:rPr>
        <w:t xml:space="preserve">(в ред. Федерального </w:t>
      </w:r>
      <w:hyperlink w:history="0" r:id="rId69"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history="0" w:anchor="P306" w:tooltip="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
        <w:r>
          <w:rPr>
            <w:sz w:val="20"/>
            <w:color w:val="0000ff"/>
          </w:rPr>
          <w:t xml:space="preserve">статьей 8</w:t>
        </w:r>
      </w:hyperlink>
      <w:r>
        <w:rPr>
          <w:sz w:val="20"/>
        </w:rPr>
        <w:t xml:space="preserve"> настоящего Федерального закона;</w:t>
      </w:r>
    </w:p>
    <w:p>
      <w:pPr>
        <w:pStyle w:val="0"/>
        <w:spacing w:before="200" w:line-rule="auto"/>
        <w:ind w:firstLine="540"/>
        <w:jc w:val="both"/>
      </w:pPr>
      <w:r>
        <w:rPr>
          <w:sz w:val="20"/>
        </w:rPr>
        <w:t xml:space="preserve">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pPr>
        <w:pStyle w:val="0"/>
        <w:spacing w:before="200" w:line-rule="auto"/>
        <w:ind w:firstLine="540"/>
        <w:jc w:val="both"/>
      </w:pPr>
      <w:r>
        <w:rPr>
          <w:sz w:val="20"/>
        </w:rPr>
        <w:t xml:space="preserve">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bookmarkStart w:id="154" w:name="P154"/>
    <w:bookmarkEnd w:id="154"/>
    <w:p>
      <w:pPr>
        <w:pStyle w:val="0"/>
        <w:spacing w:before="200" w:line-rule="auto"/>
        <w:ind w:firstLine="540"/>
        <w:jc w:val="both"/>
      </w:pPr>
      <w:r>
        <w:rPr>
          <w:sz w:val="20"/>
        </w:rPr>
        <w:t xml:space="preserve">9. Банк России вправе определить </w:t>
      </w:r>
      <w:hyperlink w:history="0" r:id="rId70" w:tooltip="Указание Банка России от 25.11.2020 N 5635-У (ред. от 15.06.2022) &quot;О признаках цифровых финансовых активов, приобретение которых может осуществляться только лицом, являющимся квалифицированным инвестором, о признаках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совокупной стоимости иных цифровых финансовых активов, передаваемых в качес {КонсультантПлюс}">
        <w:r>
          <w:rPr>
            <w:sz w:val="20"/>
            <w:color w:val="0000ff"/>
          </w:rPr>
          <w:t xml:space="preserve">признаки</w:t>
        </w:r>
      </w:hyperlink>
      <w:r>
        <w:rPr>
          <w:sz w:val="20"/>
        </w:rPr>
        <w:t xml:space="preserve"> цифровых финансовых активов, приобретение которых может осуществляться только физическими лицами - гражданами Российской Федерации и российскими юридическими лицами, являющимися квалифицированными инвесторами, и (или) </w:t>
      </w:r>
      <w:hyperlink w:history="0" r:id="rId71" w:tooltip="Указание Банка России от 25.11.2020 N 5635-У (ред. от 15.06.2022) &quot;О признаках цифровых финансовых активов, приобретение которых может осуществляться только лицом, являющимся квалифицированным инвестором, о признаках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совокупной стоимости иных цифровых финансовых активов, передаваемых в качес {КонсультантПлюс}">
        <w:r>
          <w:rPr>
            <w:sz w:val="20"/>
            <w:color w:val="0000ff"/>
          </w:rPr>
          <w:t xml:space="preserve">признаки</w:t>
        </w:r>
      </w:hyperlink>
      <w:r>
        <w:rPr>
          <w:sz w:val="20"/>
        </w:rPr>
        <w:t xml:space="preserve"> цифровых финансовых активов, приобретение которых физическими лицами - гражданами Российской Федерации и российскими юридическими лицами, не являющимися квалифицированными инвесторами, может осуществляться только в </w:t>
      </w:r>
      <w:hyperlink w:history="0" r:id="rId72" w:tooltip="Указание Банка России от 25.11.2020 N 5635-У (ред. от 15.06.2022) &quot;О признаках цифровых финансовых активов, приобретение которых может осуществляться только лицом, являющимся квалифицированным инвестором, о признаках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совокупной стоимости иных цифровых финансовых активов, передаваемых в качес {КонсультантПлюс}">
        <w:r>
          <w:rPr>
            <w:sz w:val="20"/>
            <w:color w:val="0000ff"/>
          </w:rPr>
          <w:t xml:space="preserve">пределах</w:t>
        </w:r>
      </w:hyperlink>
      <w:r>
        <w:rPr>
          <w:sz w:val="20"/>
        </w:rPr>
        <w:t xml:space="preserve">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pPr>
        <w:pStyle w:val="0"/>
        <w:jc w:val="both"/>
      </w:pPr>
      <w:r>
        <w:rPr>
          <w:sz w:val="20"/>
        </w:rPr>
        <w:t xml:space="preserve">(в ред. Федерального </w:t>
      </w:r>
      <w:hyperlink w:history="0" r:id="rId73"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bookmarkStart w:id="156" w:name="P156"/>
    <w:bookmarkEnd w:id="156"/>
    <w:p>
      <w:pPr>
        <w:pStyle w:val="0"/>
        <w:spacing w:before="200" w:line-rule="auto"/>
        <w:ind w:firstLine="540"/>
        <w:jc w:val="both"/>
      </w:pPr>
      <w:r>
        <w:rPr>
          <w:sz w:val="20"/>
        </w:rPr>
        <w:t xml:space="preserve">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w:t>
      </w:r>
      <w:hyperlink w:history="0" w:anchor="P158" w:tooltip="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
        <w:r>
          <w:rPr>
            <w:sz w:val="20"/>
            <w:color w:val="0000ff"/>
          </w:rPr>
          <w:t xml:space="preserve">частью 11</w:t>
        </w:r>
      </w:hyperlink>
      <w:r>
        <w:rPr>
          <w:sz w:val="20"/>
        </w:rPr>
        <w:t xml:space="preserve"> настоящей статьи, а также федеральными законами.</w:t>
      </w:r>
    </w:p>
    <w:p>
      <w:pPr>
        <w:pStyle w:val="0"/>
        <w:jc w:val="both"/>
      </w:pPr>
      <w:r>
        <w:rPr>
          <w:sz w:val="20"/>
        </w:rPr>
        <w:t xml:space="preserve">(часть 10 введена Федеральным </w:t>
      </w:r>
      <w:hyperlink w:history="0" r:id="rId7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 в ред. Федерального </w:t>
      </w:r>
      <w:hyperlink w:history="0" r:id="rId75"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11.03.2024 N 45-ФЗ)</w:t>
      </w:r>
    </w:p>
    <w:bookmarkStart w:id="158" w:name="P158"/>
    <w:bookmarkEnd w:id="158"/>
    <w:p>
      <w:pPr>
        <w:pStyle w:val="0"/>
        <w:spacing w:before="200" w:line-rule="auto"/>
        <w:ind w:firstLine="540"/>
        <w:jc w:val="both"/>
      </w:pPr>
      <w:r>
        <w:rPr>
          <w:sz w:val="20"/>
        </w:rPr>
        <w:t xml:space="preserve">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w:t>
      </w:r>
    </w:p>
    <w:p>
      <w:pPr>
        <w:pStyle w:val="0"/>
        <w:jc w:val="both"/>
      </w:pPr>
      <w:r>
        <w:rPr>
          <w:sz w:val="20"/>
        </w:rPr>
        <w:t xml:space="preserve">(часть 11 введена Федеральным </w:t>
      </w:r>
      <w:hyperlink w:history="0" r:id="rId76"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11.03.2024 N 45-ФЗ)</w:t>
      </w:r>
    </w:p>
    <w:p>
      <w:pPr>
        <w:pStyle w:val="0"/>
        <w:jc w:val="both"/>
      </w:pPr>
      <w:r>
        <w:rPr>
          <w:sz w:val="20"/>
        </w:rPr>
      </w:r>
    </w:p>
    <w:p>
      <w:pPr>
        <w:pStyle w:val="2"/>
        <w:outlineLvl w:val="0"/>
        <w:ind w:firstLine="540"/>
        <w:jc w:val="both"/>
      </w:pPr>
      <w:r>
        <w:rPr>
          <w:sz w:val="20"/>
        </w:rPr>
        <w:t xml:space="preserve">Статья 5. Оператор информационной системы, в которой осуществляется выпуск цифровых финансовых активов</w:t>
      </w:r>
    </w:p>
    <w:p>
      <w:pPr>
        <w:pStyle w:val="0"/>
        <w:jc w:val="both"/>
      </w:pPr>
      <w:r>
        <w:rPr>
          <w:sz w:val="20"/>
        </w:rPr>
      </w:r>
    </w:p>
    <w:p>
      <w:pPr>
        <w:pStyle w:val="0"/>
        <w:ind w:firstLine="540"/>
        <w:jc w:val="both"/>
      </w:pPr>
      <w:r>
        <w:rPr>
          <w:sz w:val="20"/>
        </w:rPr>
        <w:t xml:space="preserve">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pPr>
        <w:pStyle w:val="0"/>
        <w:spacing w:before="200" w:line-rule="auto"/>
        <w:ind w:firstLine="540"/>
        <w:jc w:val="both"/>
      </w:pPr>
      <w:r>
        <w:rPr>
          <w:sz w:val="20"/>
        </w:rP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w:history="0" r:id="rId77"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порядке</w:t>
        </w:r>
      </w:hyperlink>
      <w:r>
        <w:rPr>
          <w:sz w:val="20"/>
        </w:rPr>
        <w:t xml:space="preserve">. Банк России осуществляет надзор за деятельностью оператора информационной системы, в которой осуществляется выпуск цифровых финансовых активов.</w:t>
      </w:r>
    </w:p>
    <w:bookmarkStart w:id="165" w:name="P165"/>
    <w:bookmarkEnd w:id="165"/>
    <w:p>
      <w:pPr>
        <w:pStyle w:val="0"/>
        <w:spacing w:before="200" w:line-rule="auto"/>
        <w:ind w:firstLine="540"/>
        <w:jc w:val="both"/>
      </w:pPr>
      <w:r>
        <w:rPr>
          <w:sz w:val="20"/>
        </w:rPr>
        <w:t xml:space="preserve">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pPr>
        <w:pStyle w:val="0"/>
        <w:spacing w:before="200" w:line-rule="auto"/>
        <w:ind w:firstLine="540"/>
        <w:jc w:val="both"/>
      </w:pPr>
      <w:r>
        <w:rPr>
          <w:sz w:val="20"/>
        </w:rPr>
        <w:t xml:space="preserve">1) правила внесения изменений в алгоритм (алгоритмы) программ информационной системы;</w:t>
      </w:r>
    </w:p>
    <w:p>
      <w:pPr>
        <w:pStyle w:val="0"/>
        <w:spacing w:before="200" w:line-rule="auto"/>
        <w:ind w:firstLine="540"/>
        <w:jc w:val="both"/>
      </w:pPr>
      <w:r>
        <w:rPr>
          <w:sz w:val="20"/>
        </w:rPr>
        <w:t xml:space="preserve">2) требования к пользователям информационной системы;</w:t>
      </w:r>
    </w:p>
    <w:p>
      <w:pPr>
        <w:pStyle w:val="0"/>
        <w:spacing w:before="200" w:line-rule="auto"/>
        <w:ind w:firstLine="540"/>
        <w:jc w:val="both"/>
      </w:pPr>
      <w:r>
        <w:rPr>
          <w:sz w:val="20"/>
        </w:rPr>
        <w:t xml:space="preserve">3) правила выпуска цифровых финансовых активов;</w:t>
      </w:r>
    </w:p>
    <w:p>
      <w:pPr>
        <w:pStyle w:val="0"/>
        <w:spacing w:before="200" w:line-rule="auto"/>
        <w:ind w:firstLine="540"/>
        <w:jc w:val="both"/>
      </w:pPr>
      <w:r>
        <w:rPr>
          <w:sz w:val="20"/>
        </w:rPr>
        <w:t xml:space="preserve">4) правила привлечения операторов обмена цифровых финансовых активов, включая требования к указанным операторам;</w:t>
      </w:r>
    </w:p>
    <w:p>
      <w:pPr>
        <w:pStyle w:val="0"/>
        <w:spacing w:before="200" w:line-rule="auto"/>
        <w:ind w:firstLine="540"/>
        <w:jc w:val="both"/>
      </w:pPr>
      <w:r>
        <w:rPr>
          <w:sz w:val="20"/>
        </w:rPr>
        <w:t xml:space="preserve">5) требования к защите информации и операционной надежности;</w:t>
      </w:r>
    </w:p>
    <w:p>
      <w:pPr>
        <w:pStyle w:val="0"/>
        <w:spacing w:before="200" w:line-rule="auto"/>
        <w:ind w:firstLine="540"/>
        <w:jc w:val="both"/>
      </w:pPr>
      <w:r>
        <w:rPr>
          <w:sz w:val="20"/>
        </w:rPr>
        <w:t xml:space="preserve">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pPr>
        <w:pStyle w:val="0"/>
        <w:spacing w:before="200" w:line-rule="auto"/>
        <w:ind w:firstLine="540"/>
        <w:jc w:val="both"/>
      </w:pPr>
      <w:r>
        <w:rPr>
          <w:sz w:val="20"/>
        </w:rPr>
        <w:t xml:space="preserve">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pPr>
        <w:pStyle w:val="0"/>
        <w:spacing w:before="200" w:line-rule="auto"/>
        <w:ind w:firstLine="540"/>
        <w:jc w:val="both"/>
      </w:pPr>
      <w:r>
        <w:rPr>
          <w:sz w:val="20"/>
        </w:rPr>
        <w:t xml:space="preserve">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pPr>
        <w:pStyle w:val="0"/>
        <w:spacing w:before="200" w:line-rule="auto"/>
        <w:ind w:firstLine="540"/>
        <w:jc w:val="both"/>
      </w:pPr>
      <w:r>
        <w:rPr>
          <w:sz w:val="20"/>
        </w:rPr>
        <w:t xml:space="preserve">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pPr>
        <w:pStyle w:val="0"/>
        <w:spacing w:before="200" w:line-rule="auto"/>
        <w:ind w:firstLine="540"/>
        <w:jc w:val="both"/>
      </w:pPr>
      <w:r>
        <w:rPr>
          <w:sz w:val="20"/>
        </w:rPr>
        <w:t xml:space="preserve">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pPr>
        <w:pStyle w:val="0"/>
        <w:jc w:val="both"/>
      </w:pPr>
      <w:r>
        <w:rPr>
          <w:sz w:val="20"/>
        </w:rPr>
        <w:t xml:space="preserve">(п. 10 введен Федеральным </w:t>
      </w:r>
      <w:hyperlink w:history="0" r:id="rId7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11) правила использования номинального счета в случае осуществления расчетов по сделкам, совершенным с использованием электронных платформ;</w:t>
      </w:r>
    </w:p>
    <w:p>
      <w:pPr>
        <w:pStyle w:val="0"/>
        <w:jc w:val="both"/>
      </w:pPr>
      <w:r>
        <w:rPr>
          <w:sz w:val="20"/>
        </w:rPr>
        <w:t xml:space="preserve">(п. 11 введен Федеральным </w:t>
      </w:r>
      <w:hyperlink w:history="0" r:id="rId7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11.1) указание на возможность учета и обращения цифровых финансовых активов в информационной системе, организованной не в соответствии с российским правом, и особенности совершения операций с соответствующими цифровыми финансовыми активами в информационной системе, в которой они были выпущены (при условии принятия оператором информационной системы, в которой осуществляется выпуск цифровых финансовых активов, соответствующего решения);</w:t>
      </w:r>
    </w:p>
    <w:p>
      <w:pPr>
        <w:pStyle w:val="0"/>
        <w:jc w:val="both"/>
      </w:pPr>
      <w:r>
        <w:rPr>
          <w:sz w:val="20"/>
        </w:rPr>
        <w:t xml:space="preserve">(п. 11.1 введен Федеральным </w:t>
      </w:r>
      <w:hyperlink w:history="0" r:id="rId80"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12) иные положения, предусмотренные федеральными законами.</w:t>
      </w:r>
    </w:p>
    <w:p>
      <w:pPr>
        <w:pStyle w:val="0"/>
        <w:jc w:val="both"/>
      </w:pPr>
      <w:r>
        <w:rPr>
          <w:sz w:val="20"/>
        </w:rPr>
        <w:t xml:space="preserve">(п. 12 введен Федеральным </w:t>
      </w:r>
      <w:hyperlink w:history="0" r:id="rId8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bookmarkStart w:id="183" w:name="P183"/>
    <w:bookmarkEnd w:id="183"/>
    <w:p>
      <w:pPr>
        <w:pStyle w:val="0"/>
        <w:spacing w:before="200" w:line-rule="auto"/>
        <w:ind w:firstLine="540"/>
        <w:jc w:val="both"/>
      </w:pPr>
      <w:r>
        <w:rPr>
          <w:sz w:val="20"/>
        </w:rPr>
        <w:t xml:space="preserve">3.1. Иностранные цифровые права допускаются к обращению в Российской Федерации в соответствии с настоящим Федеральным законом в качестве цифровых финансовых активов, в том числе цифровых прав, включающих одновременно цифровые финансовые активы и иные цифровые права, при условии квалификации иностранных цифровых прав в таком качестве оператором информационной системы, в которой осуществляется выпуск цифровых финансовых активов, в случае соответствия иностранных цифровых прав требованиям </w:t>
      </w:r>
      <w:hyperlink w:history="0" w:anchor="P29" w:tooltip="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
        <w:r>
          <w:rPr>
            <w:sz w:val="20"/>
            <w:color w:val="0000ff"/>
          </w:rPr>
          <w:t xml:space="preserve">части 2</w:t>
        </w:r>
      </w:hyperlink>
      <w:r>
        <w:rPr>
          <w:sz w:val="20"/>
        </w:rPr>
        <w:t xml:space="preserve"> или </w:t>
      </w:r>
      <w:hyperlink w:history="0" w:anchor="P46" w:tooltip="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 а расчеты по сделкам с такими цифровым...">
        <w:r>
          <w:rPr>
            <w:sz w:val="20"/>
            <w:color w:val="0000ff"/>
          </w:rPr>
          <w:t xml:space="preserve">6 статьи 1</w:t>
        </w:r>
      </w:hyperlink>
      <w:r>
        <w:rPr>
          <w:sz w:val="20"/>
        </w:rPr>
        <w:t xml:space="preserve"> настоящего Федерального закона, за исключением требования о наличии решения о выпуске цифровых финансовых активов, в том числе цифровых прав, включающих одновременно цифровые финансовые активы и иные цифровые права, и требований к их выпуску, учету и обращению, установленных настоящим Федеральным законом.</w:t>
      </w:r>
    </w:p>
    <w:p>
      <w:pPr>
        <w:pStyle w:val="0"/>
        <w:jc w:val="both"/>
      </w:pPr>
      <w:r>
        <w:rPr>
          <w:sz w:val="20"/>
        </w:rPr>
        <w:t xml:space="preserve">(часть 3.1 введена Федеральным </w:t>
      </w:r>
      <w:hyperlink w:history="0" r:id="rId82"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3.2. Оператор информационной системы, в которой осуществляется выпуск цифровых финансовых активов, осуществляет деятельность, предусмотренную </w:t>
      </w:r>
      <w:hyperlink w:history="0" w:anchor="P183" w:tooltip="3.1. Иностранные цифровые права допускаются к обращению в Российской Федерации в соответствии с настоящим Федеральным законом в качестве цифровых финансовых активов, в том числе цифровых прав, включающих одновременно цифровые финансовые активы и иные цифровые права, при условии квалификации иностранных цифровых прав в таком качестве оператором информационной системы, в которой осуществляется выпуск цифровых финансовых активов, в случае соответствия иностранных цифровых прав требованиям части 2 или 6 стат...">
        <w:r>
          <w:rPr>
            <w:sz w:val="20"/>
            <w:color w:val="0000ff"/>
          </w:rPr>
          <w:t xml:space="preserve">частью 3.1</w:t>
        </w:r>
      </w:hyperlink>
      <w:r>
        <w:rPr>
          <w:sz w:val="20"/>
        </w:rPr>
        <w:t xml:space="preserve"> настоящей статьи, в соответствии с внутренним документом указанного оператора.</w:t>
      </w:r>
    </w:p>
    <w:p>
      <w:pPr>
        <w:pStyle w:val="0"/>
        <w:jc w:val="both"/>
      </w:pPr>
      <w:r>
        <w:rPr>
          <w:sz w:val="20"/>
        </w:rPr>
        <w:t xml:space="preserve">(часть 3.2 введена Федеральным </w:t>
      </w:r>
      <w:hyperlink w:history="0" r:id="rId83"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3.3. Банк России в целях обеспечения стабильности финансового рынка или в случае наличия угрозы правам и законным интересам инвесторов вправе установить запрет на предусмотренную </w:t>
      </w:r>
      <w:hyperlink w:history="0" w:anchor="P183" w:tooltip="3.1. Иностранные цифровые права допускаются к обращению в Российской Федерации в соответствии с настоящим Федеральным законом в качестве цифровых финансовых активов, в том числе цифровых прав, включающих одновременно цифровые финансовые активы и иные цифровые права, при условии квалификации иностранных цифровых прав в таком качестве оператором информационной системы, в которой осуществляется выпуск цифровых финансовых активов, в случае соответствия иностранных цифровых прав требованиям части 2 или 6 стат...">
        <w:r>
          <w:rPr>
            <w:sz w:val="20"/>
            <w:color w:val="0000ff"/>
          </w:rPr>
          <w:t xml:space="preserve">частью 3.1</w:t>
        </w:r>
      </w:hyperlink>
      <w:r>
        <w:rPr>
          <w:sz w:val="20"/>
        </w:rPr>
        <w:t xml:space="preserve"> настоящей статьи квалификацию отдельных иностранных цифровых прав в качестве цифровых прав.</w:t>
      </w:r>
    </w:p>
    <w:p>
      <w:pPr>
        <w:pStyle w:val="0"/>
        <w:jc w:val="both"/>
      </w:pPr>
      <w:r>
        <w:rPr>
          <w:sz w:val="20"/>
        </w:rPr>
        <w:t xml:space="preserve">(часть 3.3 введена Федеральным </w:t>
      </w:r>
      <w:hyperlink w:history="0" r:id="rId84"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3.4. Банк России вправе установить дополнительные требования к иностранным цифровым правам, которые могут быть квалифицированы в качестве цифровых прав.</w:t>
      </w:r>
    </w:p>
    <w:p>
      <w:pPr>
        <w:pStyle w:val="0"/>
        <w:jc w:val="both"/>
      </w:pPr>
      <w:r>
        <w:rPr>
          <w:sz w:val="20"/>
        </w:rPr>
        <w:t xml:space="preserve">(часть 3.4 введена Федеральным </w:t>
      </w:r>
      <w:hyperlink w:history="0" r:id="rId85"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4. Банк России вправе установить дополнительные к предусмотренным </w:t>
      </w:r>
      <w:hyperlink w:history="0" w:anchor="P165" w:tooltip="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
        <w:r>
          <w:rPr>
            <w:sz w:val="20"/>
            <w:color w:val="0000ff"/>
          </w:rPr>
          <w:t xml:space="preserve">частью 3</w:t>
        </w:r>
      </w:hyperlink>
      <w:r>
        <w:rPr>
          <w:sz w:val="20"/>
        </w:rPr>
        <w:t xml:space="preserve"> настоящей статьи требования к содержанию правил информационной системы, в которой осуществляется выпуск цифровых финансовых активов.</w:t>
      </w:r>
    </w:p>
    <w:bookmarkStart w:id="192" w:name="P192"/>
    <w:bookmarkEnd w:id="192"/>
    <w:p>
      <w:pPr>
        <w:pStyle w:val="0"/>
        <w:spacing w:before="200" w:line-rule="auto"/>
        <w:ind w:firstLine="540"/>
        <w:jc w:val="both"/>
      </w:pPr>
      <w:r>
        <w:rPr>
          <w:sz w:val="20"/>
        </w:rP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history="0" w:anchor="P194" w:tooltip="7. Лица, указанные в части 5 настоящей статьи, должны соответствовать следующим требованиям к квалификации:">
        <w:r>
          <w:rPr>
            <w:sz w:val="20"/>
            <w:color w:val="0000ff"/>
          </w:rPr>
          <w:t xml:space="preserve">частью 7</w:t>
        </w:r>
      </w:hyperlink>
      <w:r>
        <w:rPr>
          <w:sz w:val="20"/>
        </w:rPr>
        <w:t xml:space="preserve"> настоящей статьи, и требованиям к деловой репутации, установленным </w:t>
      </w:r>
      <w:hyperlink w:history="0" w:anchor="P200" w:tooltip="8. Лицами, указанными в частях 5 и 6 настоящей статьи, не могут являться:">
        <w:r>
          <w:rPr>
            <w:sz w:val="20"/>
            <w:color w:val="0000ff"/>
          </w:rPr>
          <w:t xml:space="preserve">частью 8</w:t>
        </w:r>
      </w:hyperlink>
      <w:r>
        <w:rPr>
          <w:sz w:val="20"/>
        </w:rPr>
        <w:t xml:space="preserve"> настоящей статьи. В качестве единоличного исполнительного органа оператора 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bookmarkStart w:id="193" w:name="P193"/>
    <w:bookmarkEnd w:id="193"/>
    <w:p>
      <w:pPr>
        <w:pStyle w:val="0"/>
        <w:spacing w:before="200" w:line-rule="auto"/>
        <w:ind w:firstLine="540"/>
        <w:jc w:val="both"/>
      </w:pPr>
      <w:r>
        <w:rPr>
          <w:sz w:val="20"/>
        </w:rPr>
        <w:t xml:space="preserve">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history="0" w:anchor="P200" w:tooltip="8. Лицами, указанными в частях 5 и 6 настоящей статьи, не могут являться:">
        <w:r>
          <w:rPr>
            <w:sz w:val="20"/>
            <w:color w:val="0000ff"/>
          </w:rPr>
          <w:t xml:space="preserve">частью 8</w:t>
        </w:r>
      </w:hyperlink>
      <w:r>
        <w:rPr>
          <w:sz w:val="20"/>
        </w:rPr>
        <w:t xml:space="preserve"> настоящей статьи.</w:t>
      </w:r>
    </w:p>
    <w:bookmarkStart w:id="194" w:name="P194"/>
    <w:bookmarkEnd w:id="194"/>
    <w:p>
      <w:pPr>
        <w:pStyle w:val="0"/>
        <w:spacing w:before="200" w:line-rule="auto"/>
        <w:ind w:firstLine="540"/>
        <w:jc w:val="both"/>
      </w:pPr>
      <w:r>
        <w:rPr>
          <w:sz w:val="20"/>
        </w:rPr>
        <w:t xml:space="preserve">7. Лица, указанные в </w:t>
      </w:r>
      <w:hyperlink w:history="0" w:anchor="P192"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w:t>
        </w:r>
      </w:hyperlink>
      <w:r>
        <w:rPr>
          <w:sz w:val="20"/>
        </w:rPr>
        <w:t xml:space="preserve"> настоящей статьи, должны соответствовать следующим требованиям к квалификации:</w:t>
      </w:r>
    </w:p>
    <w:p>
      <w:pPr>
        <w:pStyle w:val="0"/>
        <w:spacing w:before="200" w:line-rule="auto"/>
        <w:ind w:firstLine="540"/>
        <w:jc w:val="both"/>
      </w:pPr>
      <w:r>
        <w:rPr>
          <w:sz w:val="20"/>
        </w:rPr>
        <w:t xml:space="preserve">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pPr>
        <w:pStyle w:val="0"/>
        <w:spacing w:before="200" w:line-rule="auto"/>
        <w:ind w:firstLine="540"/>
        <w:jc w:val="both"/>
      </w:pPr>
      <w:r>
        <w:rPr>
          <w:sz w:val="20"/>
        </w:rPr>
        <w:t xml:space="preserve">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pPr>
        <w:pStyle w:val="0"/>
        <w:spacing w:before="200" w:line-rule="auto"/>
        <w:ind w:firstLine="540"/>
        <w:jc w:val="both"/>
      </w:pPr>
      <w:r>
        <w:rPr>
          <w:sz w:val="20"/>
        </w:rPr>
        <w:t xml:space="preserve">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pPr>
        <w:pStyle w:val="0"/>
        <w:spacing w:before="200" w:line-rule="auto"/>
        <w:ind w:firstLine="540"/>
        <w:jc w:val="both"/>
      </w:pPr>
      <w:r>
        <w:rPr>
          <w:sz w:val="20"/>
        </w:rPr>
        <w:t xml:space="preserve">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pPr>
        <w:pStyle w:val="0"/>
        <w:spacing w:before="200" w:line-rule="auto"/>
        <w:ind w:firstLine="540"/>
        <w:jc w:val="both"/>
      </w:pPr>
      <w:r>
        <w:rPr>
          <w:sz w:val="20"/>
        </w:rPr>
        <w:t xml:space="preserve">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bookmarkStart w:id="200" w:name="P200"/>
    <w:bookmarkEnd w:id="200"/>
    <w:p>
      <w:pPr>
        <w:pStyle w:val="0"/>
        <w:spacing w:before="200" w:line-rule="auto"/>
        <w:ind w:firstLine="540"/>
        <w:jc w:val="both"/>
      </w:pPr>
      <w:r>
        <w:rPr>
          <w:sz w:val="20"/>
        </w:rPr>
        <w:t xml:space="preserve">8. Лицами, указанными в </w:t>
      </w:r>
      <w:hyperlink w:history="0" w:anchor="P192"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93"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w:t>
        </w:r>
      </w:hyperlink>
      <w:r>
        <w:rPr>
          <w:sz w:val="20"/>
        </w:rPr>
        <w:t xml:space="preserve"> настоящей статьи, не могут являться:</w:t>
      </w:r>
    </w:p>
    <w:p>
      <w:pPr>
        <w:pStyle w:val="0"/>
        <w:spacing w:before="200" w:line-rule="auto"/>
        <w:ind w:firstLine="540"/>
        <w:jc w:val="both"/>
      </w:pPr>
      <w:r>
        <w:rPr>
          <w:sz w:val="20"/>
        </w:rPr>
        <w:t xml:space="preserve">1) лица, имеющие неснятую или непогашенную судимость за совершение умышленного преступления;</w:t>
      </w:r>
    </w:p>
    <w:p>
      <w:pPr>
        <w:pStyle w:val="0"/>
        <w:spacing w:before="200" w:line-rule="auto"/>
        <w:ind w:firstLine="540"/>
        <w:jc w:val="both"/>
      </w:pPr>
      <w:r>
        <w:rPr>
          <w:sz w:val="2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pPr>
        <w:pStyle w:val="0"/>
        <w:spacing w:before="200" w:line-rule="auto"/>
        <w:ind w:firstLine="540"/>
        <w:jc w:val="both"/>
      </w:pPr>
      <w:r>
        <w:rPr>
          <w:sz w:val="20"/>
        </w:rPr>
        <w:t xml:space="preserve">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bookmarkStart w:id="205" w:name="P205"/>
    <w:bookmarkEnd w:id="205"/>
    <w:p>
      <w:pPr>
        <w:pStyle w:val="0"/>
        <w:spacing w:before="200" w:line-rule="auto"/>
        <w:ind w:firstLine="540"/>
        <w:jc w:val="both"/>
      </w:pPr>
      <w:r>
        <w:rPr>
          <w:sz w:val="20"/>
        </w:rPr>
        <w:t xml:space="preserve">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pPr>
        <w:pStyle w:val="0"/>
        <w:spacing w:before="200" w:line-rule="auto"/>
        <w:ind w:firstLine="540"/>
        <w:jc w:val="both"/>
      </w:pPr>
      <w:r>
        <w:rPr>
          <w:sz w:val="20"/>
        </w:rPr>
        <w:t xml:space="preserve">6) лица, сведения о которых содержатся в предусмотренном </w:t>
      </w:r>
      <w:hyperlink w:history="0" r:id="rId86"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статьей 6</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w:history="0" r:id="rId8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 6 в ред. Федерального </w:t>
      </w:r>
      <w:hyperlink w:history="0" r:id="rId88"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7 ч. 8 ст. 5 вносятся изменения (</w:t>
            </w:r>
            <w:hyperlink w:history="0" r:id="rId89"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90"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pPr>
        <w:pStyle w:val="0"/>
        <w:spacing w:before="200" w:line-rule="auto"/>
        <w:ind w:firstLine="540"/>
        <w:jc w:val="both"/>
      </w:pPr>
      <w:r>
        <w:rPr>
          <w:sz w:val="20"/>
        </w:rPr>
        <w:t xml:space="preserve">9.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w:history="0" r:id="rId91"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актом</w:t>
        </w:r>
      </w:hyperlink>
      <w:r>
        <w:rPr>
          <w:sz w:val="20"/>
        </w:rPr>
        <w:t xml:space="preserve"> Банка России, уведомить Банк России о назначении (избрании) лиц на должности, указанные в </w:t>
      </w:r>
      <w:hyperlink w:history="0" w:anchor="P192"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w:t>
        </w:r>
      </w:hyperlink>
      <w:r>
        <w:rPr>
          <w:sz w:val="20"/>
        </w:rP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history="0" w:anchor="P192"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w:t>
        </w:r>
      </w:hyperlink>
      <w:r>
        <w:rPr>
          <w:sz w:val="20"/>
        </w:rPr>
        <w:t xml:space="preserve">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w:history="0" r:id="rId92"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актом</w:t>
        </w:r>
      </w:hyperlink>
      <w:r>
        <w:rPr>
          <w:sz w:val="20"/>
        </w:rPr>
        <w:t xml:space="preserve"> Банка России, представить в Банк России сведения о лицах, указанных в </w:t>
      </w:r>
      <w:hyperlink w:history="0" w:anchor="P193"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10. В случае выявления фактов несоответствия лиц, указанных в </w:t>
      </w:r>
      <w:hyperlink w:history="0" w:anchor="P192"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w:t>
        </w:r>
      </w:hyperlink>
      <w:r>
        <w:rPr>
          <w:sz w:val="20"/>
        </w:rPr>
        <w:t xml:space="preserve"> настоящей статьи, требованиям к квалификации, установленным </w:t>
      </w:r>
      <w:hyperlink w:history="0" w:anchor="P194" w:tooltip="7. Лица, указанные в части 5 настоящей статьи, должны соответствовать следующим требованиям к квалификации:">
        <w:r>
          <w:rPr>
            <w:sz w:val="20"/>
            <w:color w:val="0000ff"/>
          </w:rPr>
          <w:t xml:space="preserve">частью 7</w:t>
        </w:r>
      </w:hyperlink>
      <w:r>
        <w:rPr>
          <w:sz w:val="20"/>
        </w:rPr>
        <w:t xml:space="preserve"> настоящей статьи, и (или) требованиям к деловой репутации, установленным </w:t>
      </w:r>
      <w:hyperlink w:history="0" w:anchor="P200" w:tooltip="8. Лицами, указанными в частях 5 и 6 настоящей статьи, не могут являться:">
        <w:r>
          <w:rPr>
            <w:sz w:val="20"/>
            <w:color w:val="0000ff"/>
          </w:rPr>
          <w:t xml:space="preserve">частью 8</w:t>
        </w:r>
      </w:hyperlink>
      <w:r>
        <w:rPr>
          <w:sz w:val="20"/>
        </w:rP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w:t>
      </w:r>
      <w:hyperlink w:history="0" r:id="rId93"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установленном нормативным актом Банка России.</w:t>
      </w:r>
    </w:p>
    <w:bookmarkStart w:id="213" w:name="P213"/>
    <w:bookmarkEnd w:id="213"/>
    <w:p>
      <w:pPr>
        <w:pStyle w:val="0"/>
        <w:spacing w:before="200" w:line-rule="auto"/>
        <w:ind w:firstLine="540"/>
        <w:jc w:val="both"/>
      </w:pPr>
      <w:r>
        <w:rPr>
          <w:sz w:val="20"/>
        </w:rPr>
        <w:t xml:space="preserve">11. В случае выявления фактов несоответствия лиц, указанных в </w:t>
      </w:r>
      <w:hyperlink w:history="0" w:anchor="P193"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части 6</w:t>
        </w:r>
      </w:hyperlink>
      <w:r>
        <w:rPr>
          <w:sz w:val="20"/>
        </w:rPr>
        <w:t xml:space="preserve"> настоящей статьи, требованиям к деловой репутации, установленным </w:t>
      </w:r>
      <w:hyperlink w:history="0" w:anchor="P200" w:tooltip="8. Лицами, указанными в частях 5 и 6 настоящей статьи, не могут являться:">
        <w:r>
          <w:rPr>
            <w:sz w:val="20"/>
            <w:color w:val="0000ff"/>
          </w:rPr>
          <w:t xml:space="preserve">частью 8</w:t>
        </w:r>
      </w:hyperlink>
      <w:r>
        <w:rPr>
          <w:sz w:val="20"/>
        </w:rP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w:history="0" r:id="rId94"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bookmarkStart w:id="214" w:name="P214"/>
    <w:bookmarkEnd w:id="214"/>
    <w:p>
      <w:pPr>
        <w:pStyle w:val="0"/>
        <w:spacing w:before="200" w:line-rule="auto"/>
        <w:ind w:firstLine="540"/>
        <w:jc w:val="both"/>
      </w:pPr>
      <w:r>
        <w:rPr>
          <w:sz w:val="20"/>
        </w:rPr>
        <w:t xml:space="preserve">12. Предписание Банка России, указанное в </w:t>
      </w:r>
      <w:hyperlink w:history="0" w:anchor="P213" w:tooltip="11. В случае выявления фактов несоответствия лиц, указанных в части 6 настоящей статьи, требованиям к деловой репутации, установленным частью 8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
        <w:r>
          <w:rPr>
            <w:sz w:val="20"/>
            <w:color w:val="0000ff"/>
          </w:rPr>
          <w:t xml:space="preserve">части 11</w:t>
        </w:r>
      </w:hyperlink>
      <w:r>
        <w:rPr>
          <w:sz w:val="20"/>
        </w:rP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w:history="0" r:id="rId95"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актом</w:t>
        </w:r>
      </w:hyperlink>
      <w:r>
        <w:rPr>
          <w:sz w:val="20"/>
        </w:rP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bookmarkStart w:id="215" w:name="P215"/>
    <w:bookmarkEnd w:id="215"/>
    <w:p>
      <w:pPr>
        <w:pStyle w:val="0"/>
        <w:spacing w:before="200" w:line-rule="auto"/>
        <w:ind w:firstLine="540"/>
        <w:jc w:val="both"/>
      </w:pPr>
      <w:r>
        <w:rPr>
          <w:sz w:val="20"/>
        </w:rPr>
        <w:t xml:space="preserve">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bookmarkStart w:id="216" w:name="P216"/>
    <w:bookmarkEnd w:id="216"/>
    <w:p>
      <w:pPr>
        <w:pStyle w:val="0"/>
        <w:spacing w:before="200" w:line-rule="auto"/>
        <w:ind w:firstLine="540"/>
        <w:jc w:val="both"/>
      </w:pPr>
      <w:r>
        <w:rPr>
          <w:sz w:val="20"/>
        </w:rPr>
        <w:t xml:space="preserve">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bookmarkStart w:id="217" w:name="P217"/>
    <w:bookmarkEnd w:id="217"/>
    <w:p>
      <w:pPr>
        <w:pStyle w:val="0"/>
        <w:spacing w:before="200" w:line-rule="auto"/>
        <w:ind w:firstLine="540"/>
        <w:jc w:val="both"/>
      </w:pPr>
      <w:r>
        <w:rPr>
          <w:sz w:val="20"/>
        </w:rPr>
        <w:t xml:space="preserve">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bookmarkStart w:id="218" w:name="P218"/>
    <w:bookmarkEnd w:id="218"/>
    <w:p>
      <w:pPr>
        <w:pStyle w:val="0"/>
        <w:spacing w:before="200" w:line-rule="auto"/>
        <w:ind w:firstLine="540"/>
        <w:jc w:val="both"/>
      </w:pPr>
      <w:r>
        <w:rPr>
          <w:sz w:val="20"/>
        </w:rP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history="0" w:anchor="P329"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
        <w:r>
          <w:rPr>
            <w:sz w:val="20"/>
            <w:color w:val="0000ff"/>
          </w:rPr>
          <w:t xml:space="preserve">части 1 статьи 10</w:t>
        </w:r>
      </w:hyperlink>
      <w:r>
        <w:rPr>
          <w:sz w:val="20"/>
        </w:rPr>
        <w:t xml:space="preserve"> настоящего Федерального закона, с цифровыми финансовыми активами, выпущенными в информационной системе, оператором которой он является, с цифровыми правами, допущенными им к обращению в Российской Федерации в соответствии с </w:t>
      </w:r>
      <w:hyperlink w:history="0" w:anchor="P183" w:tooltip="3.1. Иностранные цифровые права допускаются к обращению в Российской Федерации в соответствии с настоящим Федеральным законом в качестве цифровых финансовых активов, в том числе цифровых прав, включающих одновременно цифровые финансовые активы и иные цифровые права, при условии квалификации иностранных цифровых прав в таком качестве оператором информационной системы, в которой осуществляется выпуск цифровых финансовых активов, в случае соответствия иностранных цифровых прав требованиям части 2 или 6 стат...">
        <w:r>
          <w:rPr>
            <w:sz w:val="20"/>
            <w:color w:val="0000ff"/>
          </w:rPr>
          <w:t xml:space="preserve">частью 3.1</w:t>
        </w:r>
      </w:hyperlink>
      <w:r>
        <w:rPr>
          <w:sz w:val="20"/>
        </w:rPr>
        <w:t xml:space="preserve"> настоящей статьи,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w:t>
      </w:r>
      <w:hyperlink w:history="0" w:anchor="P400" w:tooltip="Статья 11. Правила обмена цифровых финансовых активов и порядок их согласования, реестр операторов обмена цифровых финансовых активов">
        <w:r>
          <w:rPr>
            <w:sz w:val="20"/>
            <w:color w:val="0000ff"/>
          </w:rPr>
          <w:t xml:space="preserve">статьей 11</w:t>
        </w:r>
      </w:hyperlink>
      <w:r>
        <w:rPr>
          <w:sz w:val="20"/>
        </w:rPr>
        <w:t xml:space="preserve"> настоящего Федерального закона. При обеспечении заключения сделок с цифровыми финансовыми активами в предусмотренном настоящей частью случае на оператора 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w:t>
      </w:r>
    </w:p>
    <w:p>
      <w:pPr>
        <w:pStyle w:val="0"/>
        <w:jc w:val="both"/>
      </w:pPr>
      <w:r>
        <w:rPr>
          <w:sz w:val="20"/>
        </w:rPr>
        <w:t xml:space="preserve">(в ред. Федеральных законов от 14.07.2022 </w:t>
      </w:r>
      <w:hyperlink w:history="0" r:id="rId9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 от 08.08.2024 </w:t>
      </w:r>
      <w:hyperlink w:history="0" r:id="rId97"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rPr>
        <w:t xml:space="preserve">)</w:t>
      </w:r>
    </w:p>
    <w:p>
      <w:pPr>
        <w:pStyle w:val="0"/>
        <w:spacing w:before="200" w:line-rule="auto"/>
        <w:ind w:firstLine="540"/>
        <w:jc w:val="both"/>
      </w:pPr>
      <w:r>
        <w:rPr>
          <w:sz w:val="20"/>
        </w:rPr>
        <w:t xml:space="preserve">17. Требования </w:t>
      </w:r>
      <w:hyperlink w:history="0" w:anchor="P192"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частей 5</w:t>
        </w:r>
      </w:hyperlink>
      <w:r>
        <w:rPr>
          <w:sz w:val="20"/>
        </w:rPr>
        <w:t xml:space="preserve"> - </w:t>
      </w:r>
      <w:hyperlink w:history="0" w:anchor="P214" w:tooltip="12. Предписание Банка России, указанное в части 11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актом Банка России. И...">
        <w:r>
          <w:rPr>
            <w:sz w:val="20"/>
            <w:color w:val="0000ff"/>
          </w:rPr>
          <w:t xml:space="preserve">12</w:t>
        </w:r>
      </w:hyperlink>
      <w:r>
        <w:rPr>
          <w:sz w:val="20"/>
        </w:rP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18. В случае выявления Банком России нарушения оператором информационной системы, в которой осуществляется выпуск цифровых финансовых активов, требований настоящего Федерального закона, принятых в соответствии с ним нормативных актов Банка России, правил информационной системы, в которой осуществляется выпуск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 установленном им </w:t>
      </w:r>
      <w:hyperlink w:history="0" r:id="rId98" w:tooltip="Указание Банка России от 26.12.2022 N 6336-У &quot;О порядке реализации Банком России полномочий, предусмотренных частью 18 статьи 5 и частью 17 статьи 10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Зарегистрировано в Минюсте России 07.04.2023 N 72935) {КонсультантПлюс}">
        <w:r>
          <w:rPr>
            <w:sz w:val="20"/>
            <w:color w:val="0000ff"/>
          </w:rPr>
          <w:t xml:space="preserve">порядке</w:t>
        </w:r>
      </w:hyperlink>
      <w:r>
        <w:rPr>
          <w:sz w:val="20"/>
        </w:rPr>
        <w:t xml:space="preserve"> вправе:</w:t>
      </w:r>
    </w:p>
    <w:p>
      <w:pPr>
        <w:pStyle w:val="0"/>
        <w:spacing w:before="200" w:line-rule="auto"/>
        <w:ind w:firstLine="540"/>
        <w:jc w:val="both"/>
      </w:pPr>
      <w:r>
        <w:rPr>
          <w:sz w:val="20"/>
        </w:rPr>
        <w:t xml:space="preserve">1) обязать оператора информационной системы, в которой осуществляется выпуск цифровых финансовых активов, частично или полностью прекратить обращение цифровых финансовых активов путем запрета на внесение и (или) изменение записей о цифровых финансовых активах в информационной системе;</w:t>
      </w:r>
    </w:p>
    <w:p>
      <w:pPr>
        <w:pStyle w:val="0"/>
        <w:spacing w:before="200" w:line-rule="auto"/>
        <w:ind w:firstLine="540"/>
        <w:jc w:val="both"/>
      </w:pPr>
      <w:r>
        <w:rPr>
          <w:sz w:val="20"/>
        </w:rPr>
        <w:t xml:space="preserve">2) обязать оператора информационной системы, в которой осуществляется выпуск цифровых финансовых активов, обеспечивающего в соответствии с </w:t>
      </w:r>
      <w:hyperlink w:history="0" w:anchor="P218" w:tooltip="16. Оператор информационной системы, в которой осуществляется выпуск цифровых финансовых активов, вправе обеспечивать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 с цифровыми правами, допущенными им к обращению в Российской Федерации в соответствии с частью 3.1 настоящей статьи, без включения его в реестр операторов обмена цифровых финансовых активов при условии вклю...">
        <w:r>
          <w:rPr>
            <w:sz w:val="20"/>
            <w:color w:val="0000ff"/>
          </w:rPr>
          <w:t xml:space="preserve">частью 16</w:t>
        </w:r>
      </w:hyperlink>
      <w:r>
        <w:rPr>
          <w:sz w:val="20"/>
        </w:rPr>
        <w:t xml:space="preserve"> настоящей статьи заключение сделок, указанных в </w:t>
      </w:r>
      <w:hyperlink w:history="0" w:anchor="P329"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
        <w:r>
          <w:rPr>
            <w:sz w:val="20"/>
            <w:color w:val="0000ff"/>
          </w:rPr>
          <w:t xml:space="preserve">части 1 статьи 10</w:t>
        </w:r>
      </w:hyperlink>
      <w:r>
        <w:rPr>
          <w:sz w:val="20"/>
        </w:rPr>
        <w:t xml:space="preserve"> настоящего Федерального закона, с цифровыми финансовыми активами, выпущенными в информационной системе, оператором которой он является, полностью или частично ограничить осуществление деятельности по обеспечению заключения сделок с цифровыми финансовыми активами;</w:t>
      </w:r>
    </w:p>
    <w:p>
      <w:pPr>
        <w:pStyle w:val="0"/>
        <w:spacing w:before="200" w:line-rule="auto"/>
        <w:ind w:firstLine="540"/>
        <w:jc w:val="both"/>
      </w:pPr>
      <w:r>
        <w:rPr>
          <w:sz w:val="20"/>
        </w:rPr>
        <w:t xml:space="preserve">3) потребовать от оператора информационной системы, в которой осуществляется выпуск цифровых финансовых активов, замены лица, осуществляющего функции единоличного исполнительного органа.</w:t>
      </w:r>
    </w:p>
    <w:p>
      <w:pPr>
        <w:pStyle w:val="0"/>
        <w:jc w:val="both"/>
      </w:pPr>
      <w:r>
        <w:rPr>
          <w:sz w:val="20"/>
        </w:rPr>
        <w:t xml:space="preserve">(часть 18 введена Федеральным </w:t>
      </w:r>
      <w:hyperlink w:history="0" r:id="rId9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19. Банк России вправе запросить у лица, выпустившего цифровые финансовые активы, или у оператора информационной системы, в которой осуществляется выпуск цифровых финансовых активов, сведения о бенефициарном владельце лица, выпустившего цифровые финансовые активы. Лицо, выпустившее цифровые финансовые активы, и оператор информационной системы, в которой осуществляется выпуск цифровых финансовых активов, обязаны по запросу Банка России представлять сведения о бенефициарном владельце лица, выпустившего цифровые финансовые активы.</w:t>
      </w:r>
    </w:p>
    <w:p>
      <w:pPr>
        <w:pStyle w:val="0"/>
        <w:jc w:val="both"/>
      </w:pPr>
      <w:r>
        <w:rPr>
          <w:sz w:val="20"/>
        </w:rPr>
        <w:t xml:space="preserve">(часть 19 введена Федеральным </w:t>
      </w:r>
      <w:hyperlink w:history="0" r:id="rId100"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11.03.2024 N 45-ФЗ)</w:t>
      </w:r>
    </w:p>
    <w:p>
      <w:pPr>
        <w:pStyle w:val="0"/>
        <w:ind w:firstLine="540"/>
        <w:jc w:val="both"/>
      </w:pPr>
      <w:r>
        <w:rPr>
          <w:sz w:val="20"/>
        </w:rPr>
      </w:r>
    </w:p>
    <w:p>
      <w:pPr>
        <w:pStyle w:val="2"/>
        <w:outlineLvl w:val="0"/>
        <w:ind w:firstLine="540"/>
        <w:jc w:val="both"/>
      </w:pPr>
      <w:r>
        <w:rPr>
          <w:sz w:val="20"/>
        </w:rPr>
        <w:t xml:space="preserve">Статья 5.1. Номинальный счет оператора информационной системы и расчеты по сделкам, совершенным с использованием электронной платформы</w:t>
      </w:r>
    </w:p>
    <w:p>
      <w:pPr>
        <w:pStyle w:val="0"/>
        <w:ind w:firstLine="540"/>
        <w:jc w:val="both"/>
      </w:pPr>
      <w:r>
        <w:rPr>
          <w:sz w:val="20"/>
        </w:rPr>
      </w:r>
    </w:p>
    <w:p>
      <w:pPr>
        <w:pStyle w:val="0"/>
        <w:ind w:firstLine="540"/>
        <w:jc w:val="both"/>
      </w:pPr>
      <w:r>
        <w:rPr>
          <w:sz w:val="20"/>
        </w:rPr>
        <w:t xml:space="preserve">(введена Федеральным </w:t>
      </w:r>
      <w:hyperlink w:history="0" r:id="rId10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bookmarkStart w:id="233" w:name="P233"/>
    <w:bookmarkEnd w:id="233"/>
    <w:p>
      <w:pPr>
        <w:pStyle w:val="0"/>
        <w:ind w:firstLine="540"/>
        <w:jc w:val="both"/>
      </w:pPr>
      <w:r>
        <w:rPr>
          <w:sz w:val="20"/>
        </w:rP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w:history="0" r:id="rId102" w:tooltip="Решение Совета директоров Банка России от 29.12.2022 &quot;Об уровнях кредитных рейтингов, устанавливаемых в соответствии с Федеральным законом от 31 июля 2020 года N 259-ФЗ&quot; {КонсультантПлюс}">
        <w:r>
          <w:rPr>
            <w:sz w:val="20"/>
            <w:color w:val="0000ff"/>
          </w:rPr>
          <w:t xml:space="preserve">уровня</w:t>
        </w:r>
      </w:hyperlink>
      <w:r>
        <w:rPr>
          <w:sz w:val="20"/>
        </w:rPr>
        <w:t xml:space="preserve">, установленного Советом директоров Банка России.</w:t>
      </w:r>
    </w:p>
    <w:p>
      <w:pPr>
        <w:pStyle w:val="0"/>
        <w:spacing w:before="200" w:line-rule="auto"/>
        <w:ind w:firstLine="540"/>
        <w:jc w:val="both"/>
      </w:pPr>
      <w:r>
        <w:rPr>
          <w:sz w:val="20"/>
        </w:rPr>
        <w:t xml:space="preserve">2. В случае, если номинальный счет, предусмотренный </w:t>
      </w:r>
      <w:hyperlink w:history="0" w:anchor="P233" w:tooltip="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
        <w:r>
          <w:rPr>
            <w:sz w:val="20"/>
            <w:color w:val="0000ff"/>
          </w:rPr>
          <w:t xml:space="preserve">частью 1</w:t>
        </w:r>
      </w:hyperlink>
      <w:r>
        <w:rPr>
          <w:sz w:val="20"/>
        </w:rPr>
        <w:t xml:space="preserve">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pPr>
        <w:pStyle w:val="0"/>
        <w:spacing w:before="200" w:line-rule="auto"/>
        <w:ind w:firstLine="540"/>
        <w:jc w:val="both"/>
      </w:pPr>
      <w:r>
        <w:rPr>
          <w:sz w:val="20"/>
        </w:rPr>
        <w:t xml:space="preserve">3. Оператор информационной системы, в которой осуществляется выпуск цифровых финансовых активов, для осуществления расчетов, указанных в </w:t>
      </w:r>
      <w:hyperlink w:history="0" w:anchor="P233" w:tooltip="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
        <w:r>
          <w:rPr>
            <w:sz w:val="20"/>
            <w:color w:val="0000ff"/>
          </w:rPr>
          <w:t xml:space="preserve">части 1</w:t>
        </w:r>
      </w:hyperlink>
      <w:r>
        <w:rPr>
          <w:sz w:val="20"/>
        </w:rPr>
        <w:t xml:space="preserve"> настоящей статьи, вправе открыть один или несколько номинальных счетов.</w:t>
      </w:r>
    </w:p>
    <w:p>
      <w:pPr>
        <w:pStyle w:val="0"/>
        <w:spacing w:before="200" w:line-rule="auto"/>
        <w:ind w:firstLine="540"/>
        <w:jc w:val="both"/>
      </w:pPr>
      <w:r>
        <w:rPr>
          <w:sz w:val="20"/>
        </w:rPr>
        <w:t xml:space="preserve">4. Оператор информационной системы, в которой 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w:t>
      </w:r>
    </w:p>
    <w:p>
      <w:pPr>
        <w:pStyle w:val="0"/>
        <w:spacing w:before="200" w:line-rule="auto"/>
        <w:ind w:firstLine="540"/>
        <w:jc w:val="both"/>
      </w:pPr>
      <w:r>
        <w:rPr>
          <w:sz w:val="20"/>
        </w:rPr>
        <w:t xml:space="preserve">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Федеральным </w:t>
      </w:r>
      <w:hyperlink w:history="0" r:id="rId103" w:tooltip="Федеральный закон от 27.06.2011 N 161-ФЗ (ред. от 23.11.2024) &quot;О национальной платежной системе&quot;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spacing w:before="200" w:line-rule="auto"/>
        <w:ind w:firstLine="540"/>
        <w:jc w:val="both"/>
      </w:pPr>
      <w:r>
        <w:rPr>
          <w:sz w:val="20"/>
        </w:rPr>
        <w:t xml:space="preserve">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w:t>
      </w:r>
      <w:hyperlink w:history="0" r:id="rId104" w:tooltip="Федеральный закон от 27.06.2011 N 161-ФЗ (ред. от 23.11.2024) &quot;О национальной платежной системе&quot; {КонсультантПлюс}">
        <w:r>
          <w:rPr>
            <w:sz w:val="20"/>
            <w:color w:val="0000ff"/>
          </w:rPr>
          <w:t xml:space="preserve">статьей 14.3</w:t>
        </w:r>
      </w:hyperlink>
      <w:r>
        <w:rPr>
          <w:sz w:val="20"/>
        </w:rPr>
        <w:t xml:space="preserve"> Федерального закона от 27 июня 2011 года N 161-ФЗ "О национальной платежной системе".</w:t>
      </w:r>
    </w:p>
    <w:bookmarkStart w:id="239" w:name="P239"/>
    <w:bookmarkEnd w:id="239"/>
    <w:p>
      <w:pPr>
        <w:pStyle w:val="0"/>
        <w:spacing w:before="200" w:line-rule="auto"/>
        <w:ind w:firstLine="540"/>
        <w:jc w:val="both"/>
      </w:pPr>
      <w:r>
        <w:rPr>
          <w:sz w:val="20"/>
        </w:rPr>
        <w:t xml:space="preserve">7. Оператор информационной системы, обеспечивающий заключение сделок с цифровыми финансовыми активами в соответствии с </w:t>
      </w:r>
      <w:hyperlink w:history="0" w:anchor="P218" w:tooltip="16. Оператор информационной системы, в которой осуществляется выпуск цифровых финансовых активов, вправе обеспечивать заключение сделок, указанных в части 1 статьи 10 настоящего Федерального закона, с цифровыми финансовыми активами, выпущенными в информационной системе, оператором которой он является, с цифровыми правами, допущенными им к обращению в Российской Федерации в соответствии с частью 3.1 настоящей статьи, без включения его в реестр операторов обмена цифровых финансовых активов при условии вклю...">
        <w:r>
          <w:rPr>
            <w:sz w:val="20"/>
            <w:color w:val="0000ff"/>
          </w:rPr>
          <w:t xml:space="preserve">частью 16 статьи 5</w:t>
        </w:r>
      </w:hyperlink>
      <w:r>
        <w:rPr>
          <w:sz w:val="20"/>
        </w:rPr>
        <w:t xml:space="preserve">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w:history="0" r:id="rId105" w:tooltip="Федеральный закон от 27.06.2011 N 161-ФЗ (ред. от 23.11.2024) &quot;О национальной платежной системе&quot;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spacing w:before="200" w:line-rule="auto"/>
        <w:ind w:firstLine="540"/>
        <w:jc w:val="both"/>
      </w:pPr>
      <w:r>
        <w:rPr>
          <w:sz w:val="20"/>
        </w:rPr>
        <w:t xml:space="preserve">8. Для осуществления предусмотренных </w:t>
      </w:r>
      <w:hyperlink w:history="0" w:anchor="P239" w:tooltip="7. Оператор информационной системы, обеспечивающий заключение сделок с цифровыми финансовыми активами в соответствии с частью 16 статьи 5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законом от 27 июня 2011 года N 161-ФЗ &quot;О ...">
        <w:r>
          <w:rPr>
            <w:sz w:val="20"/>
            <w:color w:val="0000ff"/>
          </w:rPr>
          <w:t xml:space="preserve">частью 7</w:t>
        </w:r>
      </w:hyperlink>
      <w:r>
        <w:rPr>
          <w:sz w:val="20"/>
        </w:rPr>
        <w:t xml:space="preserve">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w:t>
      </w:r>
      <w:hyperlink w:history="0" w:anchor="P233" w:tooltip="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
        <w:r>
          <w:rPr>
            <w:sz w:val="20"/>
            <w:color w:val="0000ff"/>
          </w:rPr>
          <w:t xml:space="preserve">части 1</w:t>
        </w:r>
      </w:hyperlink>
      <w:r>
        <w:rPr>
          <w:sz w:val="20"/>
        </w:rPr>
        <w:t xml:space="preserve"> настоящей статьи.</w:t>
      </w:r>
    </w:p>
    <w:bookmarkStart w:id="241" w:name="P241"/>
    <w:bookmarkEnd w:id="241"/>
    <w:p>
      <w:pPr>
        <w:pStyle w:val="0"/>
        <w:spacing w:before="200" w:line-rule="auto"/>
        <w:ind w:firstLine="540"/>
        <w:jc w:val="both"/>
      </w:pPr>
      <w:r>
        <w:rPr>
          <w:sz w:val="20"/>
        </w:rPr>
        <w:t xml:space="preserve">9. Оператор информационной системы, который осуществляет предусмотренные </w:t>
      </w:r>
      <w:hyperlink w:history="0" w:anchor="P239" w:tooltip="7. Оператор информационной системы, обеспечивающий заключение сделок с цифровыми финансовыми активами в соответствии с частью 16 статьи 5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законом от 27 июня 2011 года N 161-ФЗ &quot;О ...">
        <w:r>
          <w:rPr>
            <w:sz w:val="20"/>
            <w:color w:val="0000ff"/>
          </w:rPr>
          <w:t xml:space="preserve">частью 7</w:t>
        </w:r>
      </w:hyperlink>
      <w:r>
        <w:rPr>
          <w:sz w:val="20"/>
        </w:rPr>
        <w:t xml:space="preserve"> настоящей статьи расчеты по сделкам, совершенным с использованием электронной платформы, должен соответствовать следующим требованиям:</w:t>
      </w:r>
    </w:p>
    <w:p>
      <w:pPr>
        <w:pStyle w:val="0"/>
        <w:spacing w:before="200" w:line-rule="auto"/>
        <w:ind w:firstLine="540"/>
        <w:jc w:val="both"/>
      </w:pPr>
      <w:r>
        <w:rPr>
          <w:sz w:val="20"/>
        </w:rPr>
        <w:t xml:space="preserve">1) размер уставного капитала составляет не менее 50 миллионов рублей;</w:t>
      </w:r>
    </w:p>
    <w:p>
      <w:pPr>
        <w:pStyle w:val="0"/>
        <w:spacing w:before="200" w:line-rule="auto"/>
        <w:ind w:firstLine="540"/>
        <w:jc w:val="both"/>
      </w:pPr>
      <w:r>
        <w:rPr>
          <w:sz w:val="20"/>
        </w:rPr>
        <w:t xml:space="preserve">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w:t>
      </w:r>
      <w:hyperlink w:history="0" w:anchor="P336" w:tooltip="в) размер чистых активов для хозяйственного общества, рассчитанный в соответствии с требованиями Банка России, составляет не менее 50 миллионов рублей;">
        <w:r>
          <w:rPr>
            <w:sz w:val="20"/>
            <w:color w:val="0000ff"/>
          </w:rPr>
          <w:t xml:space="preserve">подпунктом "в" пункта 1 части 3 статьи 10</w:t>
        </w:r>
      </w:hyperlink>
      <w:r>
        <w:rPr>
          <w:sz w:val="20"/>
        </w:rPr>
        <w:t xml:space="preserve"> настоящего Федерального закона, составляет не менее 50 миллионов рублей.</w:t>
      </w:r>
    </w:p>
    <w:p>
      <w:pPr>
        <w:pStyle w:val="0"/>
        <w:spacing w:before="200" w:line-rule="auto"/>
        <w:ind w:firstLine="540"/>
        <w:jc w:val="both"/>
      </w:pPr>
      <w:r>
        <w:rPr>
          <w:sz w:val="20"/>
        </w:rPr>
        <w:t xml:space="preserve">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информационных систем.</w:t>
      </w:r>
    </w:p>
    <w:p>
      <w:pPr>
        <w:pStyle w:val="0"/>
        <w:jc w:val="both"/>
      </w:pPr>
      <w:r>
        <w:rPr>
          <w:sz w:val="20"/>
        </w:rPr>
      </w:r>
    </w:p>
    <w:p>
      <w:pPr>
        <w:pStyle w:val="2"/>
        <w:outlineLvl w:val="0"/>
        <w:ind w:firstLine="540"/>
        <w:jc w:val="both"/>
      </w:pPr>
      <w:r>
        <w:rPr>
          <w:sz w:val="20"/>
        </w:rPr>
        <w:t xml:space="preserve">Статья 6. Требования к деятельности оператора информационной системы, в которой осуществляется выпуск цифровых финансовых активов</w:t>
      </w:r>
    </w:p>
    <w:p>
      <w:pPr>
        <w:pStyle w:val="0"/>
        <w:jc w:val="both"/>
      </w:pPr>
      <w:r>
        <w:rPr>
          <w:sz w:val="20"/>
        </w:rPr>
      </w:r>
    </w:p>
    <w:p>
      <w:pPr>
        <w:pStyle w:val="0"/>
        <w:ind w:firstLine="540"/>
        <w:jc w:val="both"/>
      </w:pPr>
      <w:r>
        <w:rPr>
          <w:sz w:val="20"/>
        </w:rPr>
        <w:t xml:space="preserve">1. Оператор информационной системы, в которой осуществляется выпуск цифровых финансовых активов, обязан обеспечить:</w:t>
      </w:r>
    </w:p>
    <w:p>
      <w:pPr>
        <w:pStyle w:val="0"/>
        <w:spacing w:before="200" w:line-rule="auto"/>
        <w:ind w:firstLine="540"/>
        <w:jc w:val="both"/>
      </w:pPr>
      <w:r>
        <w:rPr>
          <w:sz w:val="20"/>
        </w:rPr>
        <w:t xml:space="preserve">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pPr>
        <w:pStyle w:val="0"/>
        <w:spacing w:before="200" w:line-rule="auto"/>
        <w:ind w:firstLine="540"/>
        <w:jc w:val="both"/>
      </w:pPr>
      <w:r>
        <w:rPr>
          <w:sz w:val="20"/>
        </w:rPr>
        <w:t xml:space="preserve">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pPr>
        <w:pStyle w:val="0"/>
        <w:spacing w:before="200" w:line-rule="auto"/>
        <w:ind w:firstLine="540"/>
        <w:jc w:val="both"/>
      </w:pPr>
      <w:r>
        <w:rPr>
          <w:sz w:val="20"/>
        </w:rPr>
        <w:t xml:space="preserve">3) целостность и достоверность информации о цифровых финансовых активах, содержащейся в записях информационной системы;</w:t>
      </w:r>
    </w:p>
    <w:p>
      <w:pPr>
        <w:pStyle w:val="0"/>
        <w:spacing w:before="200" w:line-rule="auto"/>
        <w:ind w:firstLine="540"/>
        <w:jc w:val="both"/>
      </w:pPr>
      <w:r>
        <w:rPr>
          <w:sz w:val="20"/>
        </w:rPr>
        <w:t xml:space="preserve">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pPr>
        <w:pStyle w:val="0"/>
        <w:spacing w:before="200" w:line-rule="auto"/>
        <w:ind w:firstLine="540"/>
        <w:jc w:val="both"/>
      </w:pPr>
      <w:r>
        <w:rPr>
          <w:sz w:val="20"/>
        </w:rPr>
        <w:t xml:space="preserve">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w:t>
      </w:r>
      <w:hyperlink w:history="0" w:anchor="P156" w:tooltip="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частью 11 настоящей статьи, а также федеральными законами.">
        <w:r>
          <w:rPr>
            <w:sz w:val="20"/>
            <w:color w:val="0000ff"/>
          </w:rPr>
          <w:t xml:space="preserve">части 10 статьи 4</w:t>
        </w:r>
      </w:hyperlink>
      <w:r>
        <w:rPr>
          <w:sz w:val="20"/>
        </w:rPr>
        <w:t xml:space="preserve"> настоящего Федерального закона при совершении сделок с цифровыми финансовыми активами, а также нарушения запрета совершения отдельных видов валютных операций с цифровыми финансовыми активами, установленного Банком России в соответствии с </w:t>
      </w:r>
      <w:hyperlink w:history="0" r:id="rId106"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частью 4.2 статьи 5</w:t>
        </w:r>
      </w:hyperlink>
      <w:r>
        <w:rPr>
          <w:sz w:val="20"/>
        </w:rPr>
        <w:t xml:space="preserve"> Федерального закона от 10 декабря 2003 года N 173-ФЗ "О валютном регулировании и валютном контроле";</w:t>
      </w:r>
    </w:p>
    <w:p>
      <w:pPr>
        <w:pStyle w:val="0"/>
        <w:jc w:val="both"/>
      </w:pPr>
      <w:r>
        <w:rPr>
          <w:sz w:val="20"/>
        </w:rPr>
        <w:t xml:space="preserve">(п. 5 введен Федеральным </w:t>
      </w:r>
      <w:hyperlink w:history="0" r:id="rId10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 в ред. Федерального </w:t>
      </w:r>
      <w:hyperlink w:history="0" r:id="rId108" w:tooltip="Федеральный закон от 11.03.2024 N 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11.03.2024 N 45-ФЗ)</w:t>
      </w:r>
    </w:p>
    <w:p>
      <w:pPr>
        <w:pStyle w:val="0"/>
        <w:spacing w:before="200" w:line-rule="auto"/>
        <w:ind w:firstLine="540"/>
        <w:jc w:val="both"/>
      </w:pPr>
      <w:r>
        <w:rPr>
          <w:sz w:val="20"/>
        </w:rPr>
        <w:t xml:space="preserve">6) невозможность приобретения цифровых финансовых активов, решение о выпуске которых содержит указание на то, что они могут приобретаться только индивидуальными предпринимателями и юридическими лицами, указанными в таком решении и (или) соответствующими критериям, установленным в таком решении, иными лицами, за исключением приобретения указанных цифровых финансовых активов в порядке универсального правопреемства и иных случаях, установленных Банком России.</w:t>
      </w:r>
    </w:p>
    <w:p>
      <w:pPr>
        <w:pStyle w:val="0"/>
        <w:jc w:val="both"/>
      </w:pPr>
      <w:r>
        <w:rPr>
          <w:sz w:val="20"/>
        </w:rPr>
        <w:t xml:space="preserve">(п. 6 введен Федеральным </w:t>
      </w:r>
      <w:hyperlink w:history="0" r:id="rId109"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pPr>
        <w:pStyle w:val="0"/>
        <w:spacing w:before="200" w:line-rule="auto"/>
        <w:ind w:firstLine="540"/>
        <w:jc w:val="both"/>
      </w:pPr>
      <w:r>
        <w:rPr>
          <w:sz w:val="20"/>
        </w:rPr>
        <w:t xml:space="preserve">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 решения о выпуске цифровых финансовых активов:</w:t>
      </w:r>
    </w:p>
    <w:p>
      <w:pPr>
        <w:pStyle w:val="0"/>
        <w:jc w:val="both"/>
      </w:pPr>
      <w:r>
        <w:rPr>
          <w:sz w:val="20"/>
        </w:rPr>
        <w:t xml:space="preserve">(в ред. Федерального </w:t>
      </w:r>
      <w:hyperlink w:history="0" r:id="rId110"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1) по требованию суда;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2 ч. 3 ст. 6 вносятся изменения (</w:t>
            </w:r>
            <w:hyperlink w:history="0" r:id="rId11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112"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pPr>
        <w:pStyle w:val="0"/>
        <w:spacing w:before="200" w:line-rule="auto"/>
        <w:ind w:firstLine="540"/>
        <w:jc w:val="both"/>
      </w:pPr>
      <w:r>
        <w:rPr>
          <w:sz w:val="20"/>
        </w:rPr>
        <w:t xml:space="preserve">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pPr>
        <w:pStyle w:val="0"/>
        <w:spacing w:before="200" w:line-rule="auto"/>
        <w:ind w:firstLine="540"/>
        <w:jc w:val="both"/>
      </w:pPr>
      <w:r>
        <w:rPr>
          <w:sz w:val="20"/>
        </w:rPr>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w:history="0" r:id="rId113" w:tooltip="Федеральный закон от 12.08.1995 N 144-ФЗ (ред. от 29.12.2022) &quot;Об оперативно-розыскной деятельности&quot; {КонсультантПлюс}">
        <w:r>
          <w:rPr>
            <w:sz w:val="20"/>
            <w:color w:val="0000ff"/>
          </w:rPr>
          <w:t xml:space="preserve">статьей 9</w:t>
        </w:r>
      </w:hyperlink>
      <w:r>
        <w:rPr>
          <w:sz w:val="20"/>
        </w:rP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w:t>
      </w:r>
      <w:hyperlink w:history="0" r:id="rId114" w:tooltip="Приказ МВД России от 01.08.2022 N 568 (ред. от 04.09.2023) &quot;Об утверждении Перечня должностных лиц органов внутренних дел Российской Федерации, правомочных получать у операторов информационных систем, в которых осуществляется выпуск цифровых финансовых активов, на основании судебных решений содержащуюся в записях информационной системы информацию о цифровых финансовых активах, принадлежащих их обладателю&quot; (Зарегистрировано в Минюсте России 28.10.2022 N 70749) {КонсультантПлюс}">
        <w:r>
          <w:rPr>
            <w:sz w:val="20"/>
            <w:color w:val="0000ff"/>
          </w:rPr>
          <w:t xml:space="preserve">Перечни</w:t>
        </w:r>
      </w:hyperlink>
      <w:r>
        <w:rPr>
          <w:sz w:val="20"/>
        </w:rPr>
        <w:t xml:space="preserve"> указанных должностных лиц устанавливаются нормативными правовыми актами соответствующих федеральных органов исполнительной власти;</w:t>
      </w:r>
    </w:p>
    <w:p>
      <w:pPr>
        <w:pStyle w:val="0"/>
        <w:spacing w:before="200" w:line-rule="auto"/>
        <w:ind w:firstLine="540"/>
        <w:jc w:val="both"/>
      </w:pPr>
      <w:r>
        <w:rPr>
          <w:sz w:val="20"/>
        </w:rPr>
        <w:t xml:space="preserve">5) по запросам, направляемым уполномоченными лицами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6) по требованию конкурсного управляющего в ходе конкурсного производства в отношении обладателя цифровых финансовых активов;</w:t>
      </w:r>
    </w:p>
    <w:p>
      <w:pPr>
        <w:pStyle w:val="0"/>
        <w:spacing w:before="200" w:line-rule="auto"/>
        <w:ind w:firstLine="540"/>
        <w:jc w:val="both"/>
      </w:pPr>
      <w:r>
        <w:rPr>
          <w:sz w:val="20"/>
        </w:rP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w:history="0" r:id="rId115"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статьи 8.6-1</w:t>
        </w:r>
      </w:hyperlink>
      <w:r>
        <w:rPr>
          <w:sz w:val="20"/>
        </w:rPr>
        <w:t xml:space="preserve"> Федерального закона от 22 апреля 1996 года N 39-ФЗ "О рынке ценных бумаг".</w:t>
      </w:r>
    </w:p>
    <w:p>
      <w:pPr>
        <w:pStyle w:val="0"/>
        <w:spacing w:before="200" w:line-rule="auto"/>
        <w:ind w:firstLine="540"/>
        <w:jc w:val="both"/>
      </w:pPr>
      <w:r>
        <w:rPr>
          <w:sz w:val="20"/>
        </w:rPr>
        <w:t xml:space="preserve">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pPr>
        <w:pStyle w:val="0"/>
        <w:spacing w:before="200" w:line-rule="auto"/>
        <w:ind w:firstLine="540"/>
        <w:jc w:val="both"/>
      </w:pPr>
      <w:r>
        <w:rPr>
          <w:sz w:val="20"/>
        </w:rPr>
        <w:t xml:space="preserve">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pPr>
        <w:pStyle w:val="0"/>
        <w:spacing w:before="200" w:line-rule="auto"/>
        <w:ind w:firstLine="540"/>
        <w:jc w:val="both"/>
      </w:pPr>
      <w:r>
        <w:rPr>
          <w:sz w:val="20"/>
        </w:rP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их заявлениям в соответствии со </w:t>
      </w:r>
      <w:hyperlink w:history="0" r:id="rId116"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статьей 51.2</w:t>
        </w:r>
      </w:hyperlink>
      <w:r>
        <w:rPr>
          <w:sz w:val="20"/>
        </w:rPr>
        <w:t xml:space="preserve"> Федерального закона от 22 апреля 1996 года N 39-ФЗ "О рынке ценных бумаг".</w:t>
      </w:r>
    </w:p>
    <w:p>
      <w:pPr>
        <w:pStyle w:val="0"/>
        <w:spacing w:before="200" w:line-rule="auto"/>
        <w:ind w:firstLine="540"/>
        <w:jc w:val="both"/>
      </w:pPr>
      <w:r>
        <w:rPr>
          <w:sz w:val="20"/>
        </w:rPr>
        <w:t xml:space="preserve">7. Последствием приобретения цифровых финансовых активов, соответствующих признакам, определенным Банком России в соответствии с </w:t>
      </w:r>
      <w:hyperlink w:history="0" w:anchor="P154" w:tooltip="9. Банк России вправе определить признаки цифровых финансовых активов, приобретение которых может осуществляться только физическими лицами - гражданами Российской Федерации и российскими юридическими лицами, являющимися квалифицированными инвесторами, и (или) признаки цифровых финансовых активов, приобретение которых физическими лицами - гражданами Российской Федерации и российскими юридическими лицами, не являющимися квалифицированными инвесторами, может осуществляться только в пределах установленной Ба...">
        <w:r>
          <w:rPr>
            <w:sz w:val="20"/>
            <w:color w:val="0000ff"/>
          </w:rPr>
          <w:t xml:space="preserve">частью 9 статьи 4</w:t>
        </w:r>
      </w:hyperlink>
      <w:r>
        <w:rPr>
          <w:sz w:val="20"/>
        </w:rP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history="0" w:anchor="P154" w:tooltip="9. Банк России вправе определить признаки цифровых финансовых активов, приобретение которых может осуществляться только физическими лицами - гражданами Российской Федерации и российскими юридическими лицами, являющимися квалифицированными инвесторами, и (или) признаки цифровых финансовых активов, приобретение которых физическими лицами - гражданами Российской Федерации и российскими юридическими лицами, не являющимися квалифицированными инвесторами, может осуществляться только в пределах установленной Ба...">
        <w:r>
          <w:rPr>
            <w:sz w:val="20"/>
            <w:color w:val="0000ff"/>
          </w:rPr>
          <w:t xml:space="preserve">частью 9 статьи 4</w:t>
        </w:r>
      </w:hyperlink>
      <w:r>
        <w:rPr>
          <w:sz w:val="20"/>
        </w:rP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Последствие, предусмотренное настоящей частью, не применяется в случае приобретения цифровых финансовых активов иностранными физическими и юридическими лицами.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history="0" w:anchor="P154" w:tooltip="9. Банк России вправе определить признаки цифровых финансовых активов, приобретение которых может осуществляться только физическими лицами - гражданами Российской Федерации и российскими юридическими лицами, являющимися квалифицированными инвесторами, и (или) признаки цифровых финансовых активов, приобретение которых физическими лицами - гражданами Российской Федерации и российскими юридическими лицами, не являющимися квалифицированными инвесторами, может осуществляться только в пределах установленной Ба...">
        <w:r>
          <w:rPr>
            <w:sz w:val="20"/>
            <w:color w:val="0000ff"/>
          </w:rPr>
          <w:t xml:space="preserve">частью 9 статьи 4</w:t>
        </w:r>
      </w:hyperlink>
      <w:r>
        <w:rPr>
          <w:sz w:val="20"/>
        </w:rPr>
        <w:t xml:space="preserve"> настоящего Федерального закона, в течение одного года с даты приобретения таких цифровых финансовых активов.</w:t>
      </w:r>
    </w:p>
    <w:p>
      <w:pPr>
        <w:pStyle w:val="0"/>
        <w:jc w:val="both"/>
      </w:pPr>
      <w:r>
        <w:rPr>
          <w:sz w:val="20"/>
        </w:rPr>
        <w:t xml:space="preserve">(в ред. Федерального </w:t>
      </w:r>
      <w:hyperlink w:history="0" r:id="rId117"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w:t>
      </w:r>
    </w:p>
    <w:p>
      <w:pPr>
        <w:pStyle w:val="0"/>
        <w:jc w:val="both"/>
      </w:pPr>
      <w:r>
        <w:rPr>
          <w:sz w:val="20"/>
        </w:rPr>
        <w:t xml:space="preserve">(часть 8 введена Федеральным </w:t>
      </w:r>
      <w:hyperlink w:history="0" r:id="rId118"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p>
      <w:pPr>
        <w:pStyle w:val="2"/>
        <w:outlineLvl w:val="0"/>
        <w:ind w:firstLine="540"/>
        <w:jc w:val="both"/>
      </w:pPr>
      <w:r>
        <w:rPr>
          <w:sz w:val="20"/>
        </w:rPr>
        <w:t xml:space="preserve">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pPr>
        <w:pStyle w:val="0"/>
        <w:jc w:val="both"/>
      </w:pPr>
      <w:r>
        <w:rPr>
          <w:sz w:val="20"/>
        </w:rPr>
      </w:r>
    </w:p>
    <w:p>
      <w:pPr>
        <w:pStyle w:val="0"/>
        <w:ind w:firstLine="540"/>
        <w:jc w:val="both"/>
      </w:pPr>
      <w:r>
        <w:rPr>
          <w:sz w:val="20"/>
        </w:rPr>
        <w:t xml:space="preserve">1. Банк России в установленном им </w:t>
      </w:r>
      <w:hyperlink w:history="0" r:id="rId119"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порядке</w:t>
        </w:r>
      </w:hyperlink>
      <w:r>
        <w:rPr>
          <w:sz w:val="20"/>
        </w:rP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bookmarkStart w:id="280" w:name="P280"/>
    <w:bookmarkEnd w:id="280"/>
    <w:p>
      <w:pPr>
        <w:pStyle w:val="0"/>
        <w:spacing w:before="200" w:line-rule="auto"/>
        <w:ind w:firstLine="540"/>
        <w:jc w:val="both"/>
      </w:pPr>
      <w:r>
        <w:rPr>
          <w:sz w:val="20"/>
        </w:rPr>
        <w:t xml:space="preserve">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pPr>
        <w:pStyle w:val="0"/>
        <w:spacing w:before="200" w:line-rule="auto"/>
        <w:ind w:firstLine="540"/>
        <w:jc w:val="both"/>
      </w:pPr>
      <w:r>
        <w:rPr>
          <w:sz w:val="20"/>
        </w:rPr>
        <w:t xml:space="preserve">1) ходатайство о включении в реестр операторов информационных систем;</w:t>
      </w:r>
    </w:p>
    <w:p>
      <w:pPr>
        <w:pStyle w:val="0"/>
        <w:spacing w:before="200" w:line-rule="auto"/>
        <w:ind w:firstLine="540"/>
        <w:jc w:val="both"/>
      </w:pPr>
      <w:r>
        <w:rPr>
          <w:sz w:val="20"/>
        </w:rPr>
        <w:t xml:space="preserve">2) копии документов об избрании (назначении) лиц, указанных в </w:t>
      </w:r>
      <w:hyperlink w:history="0" w:anchor="P192"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части 5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документы, содержащие сведения о лицах, указанных в </w:t>
      </w:r>
      <w:hyperlink w:history="0" w:anchor="P193"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части 6 статьи 5</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документы, подтверждающие соответствие лиц, указанных в </w:t>
      </w:r>
      <w:hyperlink w:history="0" w:anchor="P192"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93"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 статьи 5</w:t>
        </w:r>
      </w:hyperlink>
      <w:r>
        <w:rPr>
          <w:sz w:val="20"/>
        </w:rPr>
        <w:t xml:space="preserve"> настоящего Федерального закона, требованиям к квалификации, установленным </w:t>
      </w:r>
      <w:hyperlink w:history="0" w:anchor="P194" w:tooltip="7. Лица, указанные в части 5 настоящей статьи, должны соответствовать следующим требованиям к квалификации:">
        <w:r>
          <w:rPr>
            <w:sz w:val="20"/>
            <w:color w:val="0000ff"/>
          </w:rPr>
          <w:t xml:space="preserve">частью 7 статьи 5</w:t>
        </w:r>
      </w:hyperlink>
      <w:r>
        <w:rPr>
          <w:sz w:val="20"/>
        </w:rPr>
        <w:t xml:space="preserve"> настоящего Федерального закона, и (или) требованиям к деловой репутации, установленным </w:t>
      </w:r>
      <w:hyperlink w:history="0" w:anchor="P205" w:tooltip="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
        <w:r>
          <w:rPr>
            <w:sz w:val="20"/>
            <w:color w:val="0000ff"/>
          </w:rPr>
          <w:t xml:space="preserve">пунктами 1</w:t>
        </w:r>
      </w:hyperlink>
      <w:r>
        <w:rPr>
          <w:sz w:val="20"/>
        </w:rPr>
        <w:t xml:space="preserve"> - </w:t>
      </w:r>
      <w:hyperlink w:history="0" w:anchor="P205" w:tooltip="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
        <w:r>
          <w:rPr>
            <w:sz w:val="20"/>
            <w:color w:val="0000ff"/>
          </w:rPr>
          <w:t xml:space="preserve">5 части 8 статьи 5</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history="0" w:anchor="P215" w:tooltip="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
        <w:r>
          <w:rPr>
            <w:sz w:val="20"/>
            <w:color w:val="0000ff"/>
          </w:rPr>
          <w:t xml:space="preserve">частью 13 статьи 5</w:t>
        </w:r>
      </w:hyperlink>
      <w:r>
        <w:rPr>
          <w:sz w:val="20"/>
        </w:rPr>
        <w:t xml:space="preserve"> настоящего Федерального закона, и требованиям, установленным Банком России в соответствии с </w:t>
      </w:r>
      <w:hyperlink w:history="0" w:anchor="P217" w:tooltip="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
        <w:r>
          <w:rPr>
            <w:sz w:val="20"/>
            <w:color w:val="0000ff"/>
          </w:rPr>
          <w:t xml:space="preserve">частью 15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w:t>
      </w:r>
      <w:hyperlink w:history="0" r:id="rId120"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Порядок</w:t>
        </w:r>
      </w:hyperlink>
      <w:r>
        <w:rPr>
          <w:sz w:val="20"/>
        </w:rP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history="0" w:anchor="P280"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r>
          <w:rPr>
            <w:sz w:val="20"/>
            <w:color w:val="0000ff"/>
          </w:rPr>
          <w:t xml:space="preserve">частью 2</w:t>
        </w:r>
      </w:hyperlink>
      <w:r>
        <w:rPr>
          <w:sz w:val="20"/>
        </w:rPr>
        <w:t xml:space="preserve"> настоящей статьи документов и требования к ним устанавливаются Банком России.</w:t>
      </w:r>
    </w:p>
    <w:p>
      <w:pPr>
        <w:pStyle w:val="0"/>
        <w:spacing w:before="200" w:line-rule="auto"/>
        <w:ind w:firstLine="540"/>
        <w:jc w:val="both"/>
      </w:pPr>
      <w:r>
        <w:rPr>
          <w:sz w:val="20"/>
        </w:rPr>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history="0" w:anchor="P280"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r>
          <w:rPr>
            <w:sz w:val="20"/>
            <w:color w:val="0000ff"/>
          </w:rPr>
          <w:t xml:space="preserve">частью 2</w:t>
        </w:r>
      </w:hyperlink>
      <w:r>
        <w:rPr>
          <w:sz w:val="20"/>
        </w:rPr>
        <w:t xml:space="preserve"> настоящей статьи, Банк России принимает решение о согласовании указанных правил или решение об отказе в их согласовании.</w:t>
      </w:r>
    </w:p>
    <w:bookmarkStart w:id="288" w:name="P288"/>
    <w:bookmarkEnd w:id="288"/>
    <w:p>
      <w:pPr>
        <w:pStyle w:val="0"/>
        <w:spacing w:before="200" w:line-rule="auto"/>
        <w:ind w:firstLine="540"/>
        <w:jc w:val="both"/>
      </w:pPr>
      <w:r>
        <w:rPr>
          <w:sz w:val="20"/>
        </w:rPr>
        <w:t xml:space="preserve">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1) в случае несоответствия правил информационной системы, в которой осуществляется выпуск цифровых финансовых активов, требованиям федеральных законов и принятых в соответствии с ними нормативных актов Банка России;</w:t>
      </w:r>
    </w:p>
    <w:p>
      <w:pPr>
        <w:pStyle w:val="0"/>
        <w:jc w:val="both"/>
      </w:pPr>
      <w:r>
        <w:rPr>
          <w:sz w:val="20"/>
        </w:rPr>
        <w:t xml:space="preserve">(п. 1 в ред. Федерального </w:t>
      </w:r>
      <w:hyperlink w:history="0" r:id="rId12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2) в случае несоответствия лиц, указанных в </w:t>
      </w:r>
      <w:hyperlink w:history="0" w:anchor="P192"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93"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 статьи 5</w:t>
        </w:r>
      </w:hyperlink>
      <w:r>
        <w:rPr>
          <w:sz w:val="20"/>
        </w:rPr>
        <w:t xml:space="preserve"> настоящего Федерального закона, требованиям к квалификации, установленным </w:t>
      </w:r>
      <w:hyperlink w:history="0" w:anchor="P194" w:tooltip="7. Лица, указанные в части 5 настоящей статьи, должны соответствовать следующим требованиям к квалификации:">
        <w:r>
          <w:rPr>
            <w:sz w:val="20"/>
            <w:color w:val="0000ff"/>
          </w:rPr>
          <w:t xml:space="preserve">частью 7 статьи 5</w:t>
        </w:r>
      </w:hyperlink>
      <w:r>
        <w:rPr>
          <w:sz w:val="20"/>
        </w:rPr>
        <w:t xml:space="preserve"> настоящего Федерального закона, и (или) требованиям к деловой репутации, установленным </w:t>
      </w:r>
      <w:hyperlink w:history="0" w:anchor="P200" w:tooltip="8. Лицами, указанными в частях 5 и 6 настоящей статьи, не могут являться:">
        <w:r>
          <w:rPr>
            <w:sz w:val="20"/>
            <w:color w:val="0000ff"/>
          </w:rPr>
          <w:t xml:space="preserve">частью 8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history="0" w:anchor="P215" w:tooltip="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
        <w:r>
          <w:rPr>
            <w:sz w:val="20"/>
            <w:color w:val="0000ff"/>
          </w:rPr>
          <w:t xml:space="preserve">частями 13</w:t>
        </w:r>
      </w:hyperlink>
      <w:r>
        <w:rPr>
          <w:sz w:val="20"/>
        </w:rPr>
        <w:t xml:space="preserve"> и (или) </w:t>
      </w:r>
      <w:hyperlink w:history="0" w:anchor="P216" w:tooltip="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
        <w:r>
          <w:rPr>
            <w:sz w:val="20"/>
            <w:color w:val="0000ff"/>
          </w:rPr>
          <w:t xml:space="preserve">14 статьи 5</w:t>
        </w:r>
      </w:hyperlink>
      <w:r>
        <w:rPr>
          <w:sz w:val="20"/>
        </w:rPr>
        <w:t xml:space="preserve"> настоящего Федерального закона, и (или) требованиям, установленным </w:t>
      </w:r>
      <w:hyperlink w:history="0" w:anchor="P241" w:tooltip="9. Оператор информационной системы, который осуществляет предусмотренные частью 7 настоящей статьи расчеты по сделкам, совершенным с использованием электронной платформы, должен соответствовать следующим требованиям:">
        <w:r>
          <w:rPr>
            <w:sz w:val="20"/>
            <w:color w:val="0000ff"/>
          </w:rPr>
          <w:t xml:space="preserve">частью 9 статьи 5.1</w:t>
        </w:r>
      </w:hyperlink>
      <w:r>
        <w:rPr>
          <w:sz w:val="20"/>
        </w:rP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w:t>
      </w:r>
      <w:hyperlink w:history="0" w:anchor="P217" w:tooltip="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
        <w:r>
          <w:rPr>
            <w:sz w:val="20"/>
            <w:color w:val="0000ff"/>
          </w:rPr>
          <w:t xml:space="preserve">частью 15 статьи 5</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2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4) в случае, если в представленных в Банк России документах, предусмотренных </w:t>
      </w:r>
      <w:hyperlink w:history="0" w:anchor="P280"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r>
          <w:rPr>
            <w:sz w:val="20"/>
            <w:color w:val="0000ff"/>
          </w:rPr>
          <w:t xml:space="preserve">частью 2</w:t>
        </w:r>
      </w:hyperlink>
      <w:r>
        <w:rPr>
          <w:sz w:val="20"/>
        </w:rPr>
        <w:t xml:space="preserve"> настоящей статьи, содержится неполная и (или) недостоверная информация.</w:t>
      </w:r>
    </w:p>
    <w:p>
      <w:pPr>
        <w:pStyle w:val="0"/>
        <w:spacing w:before="200" w:line-rule="auto"/>
        <w:ind w:firstLine="540"/>
        <w:jc w:val="both"/>
      </w:pPr>
      <w:r>
        <w:rPr>
          <w:sz w:val="20"/>
        </w:rPr>
        <w:t xml:space="preserve">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pPr>
        <w:pStyle w:val="0"/>
        <w:spacing w:before="200" w:line-rule="auto"/>
        <w:ind w:firstLine="540"/>
        <w:jc w:val="both"/>
      </w:pPr>
      <w:r>
        <w:rPr>
          <w:sz w:val="20"/>
        </w:rP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w:t>
      </w:r>
      <w:hyperlink w:history="0" w:anchor="P241" w:tooltip="9. Оператор информационной системы, который осуществляет предусмотренные частью 7 настоящей статьи расчеты по сделкам, совершенным с использованием электронной платформы, должен соответствовать следующим требованиям:">
        <w:r>
          <w:rPr>
            <w:sz w:val="20"/>
            <w:color w:val="0000ff"/>
          </w:rPr>
          <w:t xml:space="preserve">частью 9 статьи 5.1</w:t>
        </w:r>
      </w:hyperlink>
      <w:r>
        <w:rPr>
          <w:sz w:val="20"/>
        </w:rP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 </w:t>
      </w:r>
      <w:hyperlink w:history="0" r:id="rId123"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Порядок</w:t>
        </w:r>
      </w:hyperlink>
      <w:r>
        <w:rPr>
          <w:sz w:val="20"/>
        </w:rP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p>
    <w:p>
      <w:pPr>
        <w:pStyle w:val="0"/>
        <w:jc w:val="both"/>
      </w:pPr>
      <w:r>
        <w:rPr>
          <w:sz w:val="20"/>
        </w:rPr>
        <w:t xml:space="preserve">(в ред. Федерального </w:t>
      </w:r>
      <w:hyperlink w:history="0" r:id="rId124"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w:history="0" r:id="rId125"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статьями 6</w:t>
        </w:r>
      </w:hyperlink>
      <w:r>
        <w:rPr>
          <w:sz w:val="20"/>
        </w:rPr>
        <w:t xml:space="preserve">, </w:t>
      </w:r>
      <w:hyperlink w:history="0" r:id="rId126"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7</w:t>
        </w:r>
      </w:hyperlink>
      <w:r>
        <w:rPr>
          <w:sz w:val="20"/>
        </w:rPr>
        <w:t xml:space="preserve"> (за исключением </w:t>
      </w:r>
      <w:hyperlink w:history="0" r:id="rId127"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пункта 3</w:t>
        </w:r>
      </w:hyperlink>
      <w:r>
        <w:rPr>
          <w:sz w:val="20"/>
        </w:rPr>
        <w:t xml:space="preserve">), </w:t>
      </w:r>
      <w:hyperlink w:history="0" r:id="rId12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7.3</w:t>
        </w:r>
      </w:hyperlink>
      <w:r>
        <w:rPr>
          <w:sz w:val="20"/>
        </w:rPr>
        <w:t xml:space="preserve"> и </w:t>
      </w:r>
      <w:hyperlink w:history="0" r:id="rId129"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7.5</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w:history="0" r:id="rId130"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законом</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w:t>
      </w:r>
      <w:hyperlink w:history="0" r:id="rId131" w:tooltip="Указание Банка России от 16.12.2020 N 5664-У &quot;О порядке исключения Банком России оператора информационной системы, в которой осуществляется выпуск цифровых финансовых активов, из реестра операторов информационных систем, в которых осуществляется выпуск цифровых финансовых активов&quot; (Зарегистрировано в Минюсте России 27.01.2021 N 62238) {КонсультантПлюс}">
        <w:r>
          <w:rPr>
            <w:sz w:val="20"/>
            <w:color w:val="0000ff"/>
          </w:rPr>
          <w:t xml:space="preserve">порядке</w:t>
        </w:r>
      </w:hyperlink>
      <w:r>
        <w:rPr>
          <w:sz w:val="20"/>
        </w:rPr>
        <w:t xml:space="preserve">, предусмотренном нормативным актом Банка России.</w:t>
      </w:r>
    </w:p>
    <w:p>
      <w:pPr>
        <w:pStyle w:val="0"/>
        <w:spacing w:before="200" w:line-rule="auto"/>
        <w:ind w:firstLine="540"/>
        <w:jc w:val="both"/>
      </w:pPr>
      <w:r>
        <w:rPr>
          <w:sz w:val="20"/>
        </w:rPr>
        <w:t xml:space="preserve">8.1. В случае неоднократного в течение одного года неисполнения оператором информационной системы, в которой осуществляется выпуск цифровых финансовых активов, специальных экономических мер, предусмотренных </w:t>
      </w:r>
      <w:hyperlink w:history="0" r:id="rId132" w:tooltip="Федеральный закон от 30.12.2006 N 281-ФЗ (ред. от 08.08.2024) &quot;О специальных экономических мерах и принудительных мерах&quot; {КонсультантПлюс}">
        <w:r>
          <w:rPr>
            <w:sz w:val="20"/>
            <w:color w:val="0000ff"/>
          </w:rPr>
          <w:t xml:space="preserve">статьей 3.1</w:t>
        </w:r>
      </w:hyperlink>
      <w:r>
        <w:rPr>
          <w:sz w:val="20"/>
        </w:rP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w:history="0" r:id="rId133" w:tooltip="Федеральный закон от 30.12.2006 N 281-ФЗ (ред. от 08.08.2024) &quot;О специальных экономических мерах и принудительных мерах&quot; {КонсультантПлюс}">
        <w:r>
          <w:rPr>
            <w:sz w:val="20"/>
            <w:color w:val="0000ff"/>
          </w:rPr>
          <w:t xml:space="preserve">законом</w:t>
        </w:r>
      </w:hyperlink>
      <w:r>
        <w:rPr>
          <w:sz w:val="20"/>
        </w:rPr>
        <w:t xml:space="preserve">,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p>
    <w:p>
      <w:pPr>
        <w:pStyle w:val="0"/>
        <w:jc w:val="both"/>
      </w:pPr>
      <w:r>
        <w:rPr>
          <w:sz w:val="20"/>
        </w:rPr>
        <w:t xml:space="preserve">(часть 8.1 введена Федеральным </w:t>
      </w:r>
      <w:hyperlink w:history="0" r:id="rId134" w:tooltip="Федеральный закон от 04.08.2023 N 4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422-ФЗ)</w:t>
      </w:r>
    </w:p>
    <w:p>
      <w:pPr>
        <w:pStyle w:val="0"/>
        <w:spacing w:before="200" w:line-rule="auto"/>
        <w:ind w:firstLine="540"/>
        <w:jc w:val="both"/>
      </w:pPr>
      <w:r>
        <w:rPr>
          <w:sz w:val="20"/>
        </w:rP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w:history="0" r:id="rId135" w:tooltip="Указание Банка России от 16.12.2020 N 5664-У &quot;О порядке исключения Банком России оператора информационной системы, в которой осуществляется выпуск цифровых финансовых активов, из реестра операторов информационных систем, в которых осуществляется выпуск цифровых финансовых активов&quot; (Зарегистрировано в Минюсте России 27.01.2021 N 62238) {КонсультантПлюс}">
        <w:r>
          <w:rPr>
            <w:sz w:val="20"/>
            <w:color w:val="0000ff"/>
          </w:rPr>
          <w:t xml:space="preserve">порядке</w:t>
        </w:r>
      </w:hyperlink>
      <w:r>
        <w:rPr>
          <w:sz w:val="20"/>
        </w:rPr>
        <w:t xml:space="preserve">,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pPr>
        <w:pStyle w:val="0"/>
        <w:spacing w:before="200" w:line-rule="auto"/>
        <w:ind w:firstLine="540"/>
        <w:jc w:val="both"/>
      </w:pPr>
      <w:r>
        <w:rPr>
          <w:sz w:val="20"/>
        </w:rP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w:t>
      </w:r>
      <w:hyperlink w:history="0" r:id="rId136" w:tooltip="Указание Банка России от 25.06.2021 N 5828-У &quot;О порядке передачи оператором информационной системы, исключенным из реестра операторов информационных систем, в которых осуществляется выпуск цифровых финансовых активов, 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quot; (Зарегистрирова {КонсультантПлюс}">
        <w:r>
          <w:rPr>
            <w:sz w:val="20"/>
            <w:color w:val="0000ff"/>
          </w:rPr>
          <w:t xml:space="preserve">порядке</w:t>
        </w:r>
      </w:hyperlink>
      <w:r>
        <w:rPr>
          <w:sz w:val="20"/>
        </w:rPr>
        <w:t xml:space="preserve">,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pPr>
        <w:pStyle w:val="0"/>
        <w:spacing w:before="200" w:line-rule="auto"/>
        <w:ind w:firstLine="540"/>
        <w:jc w:val="both"/>
      </w:pPr>
      <w:r>
        <w:rPr>
          <w:sz w:val="20"/>
        </w:rPr>
        <w:t xml:space="preserve">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pPr>
        <w:pStyle w:val="0"/>
        <w:spacing w:before="200" w:line-rule="auto"/>
        <w:ind w:firstLine="540"/>
        <w:jc w:val="both"/>
      </w:pPr>
      <w:r>
        <w:rPr>
          <w:sz w:val="20"/>
        </w:rPr>
        <w:t xml:space="preserve">12. Требования </w:t>
      </w:r>
      <w:hyperlink w:history="0" w:anchor="P280" w:tooltip="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
        <w:r>
          <w:rPr>
            <w:sz w:val="20"/>
            <w:color w:val="0000ff"/>
          </w:rPr>
          <w:t xml:space="preserve">частей 2</w:t>
        </w:r>
      </w:hyperlink>
      <w:r>
        <w:rPr>
          <w:sz w:val="20"/>
        </w:rPr>
        <w:t xml:space="preserve"> (в части представления в Банк России документов в отношении лиц, указанных в </w:t>
      </w:r>
      <w:hyperlink w:history="0" w:anchor="P192"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93"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 статьи 5</w:t>
        </w:r>
      </w:hyperlink>
      <w:r>
        <w:rPr>
          <w:sz w:val="20"/>
        </w:rPr>
        <w:t xml:space="preserve"> настоящего Федерального закона) и </w:t>
      </w:r>
      <w:hyperlink w:history="0" w:anchor="P288" w:tooltip="5. Банк России принимает решение об отказе в согласовании правил информационной системы, в которой осуществляется выпуск цифровых финансовых активов:">
        <w:r>
          <w:rPr>
            <w:sz w:val="20"/>
            <w:color w:val="0000ff"/>
          </w:rPr>
          <w:t xml:space="preserve">5</w:t>
        </w:r>
      </w:hyperlink>
      <w:r>
        <w:rPr>
          <w:sz w:val="20"/>
        </w:rPr>
        <w:t xml:space="preserve"> (в части отказа Банка России в согласовании правил информационной системы в случае несоответствия лиц, указанных в </w:t>
      </w:r>
      <w:hyperlink w:history="0" w:anchor="P192" w:tooltip="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
        <w:r>
          <w:rPr>
            <w:sz w:val="20"/>
            <w:color w:val="0000ff"/>
          </w:rPr>
          <w:t xml:space="preserve">частях 5</w:t>
        </w:r>
      </w:hyperlink>
      <w:r>
        <w:rPr>
          <w:sz w:val="20"/>
        </w:rPr>
        <w:t xml:space="preserve"> и </w:t>
      </w:r>
      <w:hyperlink w:history="0" w:anchor="P193" w:tooltip="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
        <w:r>
          <w:rPr>
            <w:sz w:val="20"/>
            <w:color w:val="0000ff"/>
          </w:rPr>
          <w:t xml:space="preserve">6 статьи 5</w:t>
        </w:r>
      </w:hyperlink>
      <w:r>
        <w:rPr>
          <w:sz w:val="20"/>
        </w:rPr>
        <w:t xml:space="preserve"> настоящего Федерального закона, требованиям к квалификации, установленным </w:t>
      </w:r>
      <w:hyperlink w:history="0" w:anchor="P194" w:tooltip="7. Лица, указанные в части 5 настоящей статьи, должны соответствовать следующим требованиям к квалификации:">
        <w:r>
          <w:rPr>
            <w:sz w:val="20"/>
            <w:color w:val="0000ff"/>
          </w:rPr>
          <w:t xml:space="preserve">частью 7 статьи 5</w:t>
        </w:r>
      </w:hyperlink>
      <w:r>
        <w:rPr>
          <w:sz w:val="20"/>
        </w:rPr>
        <w:t xml:space="preserve"> настоящего Федерального закона, и (или) требованиям к деловой репутации, установленным </w:t>
      </w:r>
      <w:hyperlink w:history="0" w:anchor="P200" w:tooltip="8. Лицами, указанными в частях 5 и 6 настоящей статьи, не могут являться:">
        <w:r>
          <w:rPr>
            <w:sz w:val="20"/>
            <w:color w:val="0000ff"/>
          </w:rPr>
          <w:t xml:space="preserve">частью 8 статьи 5</w:t>
        </w:r>
      </w:hyperlink>
      <w:r>
        <w:rPr>
          <w:sz w:val="20"/>
        </w:rPr>
        <w:t xml:space="preserve">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pPr>
        <w:pStyle w:val="0"/>
        <w:jc w:val="both"/>
      </w:pPr>
      <w:r>
        <w:rPr>
          <w:sz w:val="20"/>
        </w:rPr>
      </w:r>
    </w:p>
    <w:bookmarkStart w:id="306" w:name="P306"/>
    <w:bookmarkEnd w:id="306"/>
    <w:p>
      <w:pPr>
        <w:pStyle w:val="2"/>
        <w:outlineLvl w:val="0"/>
        <w:ind w:firstLine="540"/>
        <w:jc w:val="both"/>
      </w:pPr>
      <w:r>
        <w:rPr>
          <w:sz w:val="20"/>
        </w:rPr>
        <w:t xml:space="preserve">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pPr>
        <w:pStyle w:val="0"/>
        <w:jc w:val="both"/>
      </w:pPr>
      <w:r>
        <w:rPr>
          <w:sz w:val="20"/>
        </w:rPr>
      </w:r>
    </w:p>
    <w:p>
      <w:pPr>
        <w:pStyle w:val="0"/>
        <w:ind w:firstLine="540"/>
        <w:jc w:val="both"/>
      </w:pPr>
      <w:r>
        <w:rPr>
          <w:sz w:val="20"/>
        </w:rPr>
        <w:t xml:space="preserve">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bookmarkStart w:id="309" w:name="P309"/>
    <w:bookmarkEnd w:id="309"/>
    <w:p>
      <w:pPr>
        <w:pStyle w:val="0"/>
        <w:spacing w:before="200" w:line-rule="auto"/>
        <w:ind w:firstLine="540"/>
        <w:jc w:val="both"/>
      </w:pPr>
      <w:r>
        <w:rPr>
          <w:sz w:val="20"/>
        </w:rPr>
        <w:t xml:space="preserve">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pPr>
        <w:pStyle w:val="0"/>
        <w:spacing w:before="200" w:line-rule="auto"/>
        <w:ind w:firstLine="540"/>
        <w:jc w:val="both"/>
      </w:pPr>
      <w:r>
        <w:rPr>
          <w:sz w:val="20"/>
        </w:rPr>
        <w:t xml:space="preserve">1) сведения о пользователе информационной системы;</w:t>
      </w:r>
    </w:p>
    <w:p>
      <w:pPr>
        <w:pStyle w:val="0"/>
        <w:spacing w:before="200" w:line-rule="auto"/>
        <w:ind w:firstLine="540"/>
        <w:jc w:val="both"/>
      </w:pPr>
      <w:r>
        <w:rPr>
          <w:sz w:val="20"/>
        </w:rPr>
        <w:t xml:space="preserve">2) сведения, необходимые для аутентификации пользователя в информационной системе;</w:t>
      </w:r>
    </w:p>
    <w:p>
      <w:pPr>
        <w:pStyle w:val="0"/>
        <w:spacing w:before="200" w:line-rule="auto"/>
        <w:ind w:firstLine="540"/>
        <w:jc w:val="both"/>
      </w:pPr>
      <w:r>
        <w:rPr>
          <w:sz w:val="20"/>
        </w:rPr>
        <w:t xml:space="preserve">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 номинального держателя цифровых финансовых активов, иностранного номинального держателя цифровых финансовых активов).</w:t>
      </w:r>
    </w:p>
    <w:p>
      <w:pPr>
        <w:pStyle w:val="0"/>
        <w:jc w:val="both"/>
      </w:pPr>
      <w:r>
        <w:rPr>
          <w:sz w:val="20"/>
        </w:rPr>
        <w:t xml:space="preserve">(в ред. Федеральных законов от 14.07.2022 </w:t>
      </w:r>
      <w:hyperlink w:history="0" r:id="rId13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N 331-ФЗ</w:t>
        </w:r>
      </w:hyperlink>
      <w:r>
        <w:rPr>
          <w:sz w:val="20"/>
        </w:rPr>
        <w:t xml:space="preserve">, от 08.08.2024 </w:t>
      </w:r>
      <w:hyperlink w:history="0" r:id="rId138"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rPr>
        <w:t xml:space="preserve">)</w:t>
      </w:r>
    </w:p>
    <w:p>
      <w:pPr>
        <w:pStyle w:val="0"/>
        <w:spacing w:before="200" w:line-rule="auto"/>
        <w:ind w:firstLine="540"/>
        <w:jc w:val="both"/>
      </w:pPr>
      <w:r>
        <w:rPr>
          <w:sz w:val="20"/>
        </w:rPr>
        <w:t xml:space="preserve">3. Сведения, предусмотренные </w:t>
      </w:r>
      <w:hyperlink w:history="0" w:anchor="P309" w:tooltip="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
        <w:r>
          <w:rPr>
            <w:sz w:val="20"/>
            <w:color w:val="0000ff"/>
          </w:rPr>
          <w:t xml:space="preserve">частью 2</w:t>
        </w:r>
      </w:hyperlink>
      <w:r>
        <w:rPr>
          <w:sz w:val="20"/>
        </w:rPr>
        <w:t xml:space="preserve"> настоящей статьи, вносятся в реестр пользователей информационной системы, в которой осуществляется выпуск цифровых финансовых активов, на 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pPr>
        <w:pStyle w:val="0"/>
        <w:spacing w:before="200" w:line-rule="auto"/>
        <w:ind w:firstLine="540"/>
        <w:jc w:val="both"/>
      </w:pPr>
      <w:r>
        <w:rPr>
          <w:sz w:val="20"/>
        </w:rPr>
        <w:t xml:space="preserve">4. </w:t>
      </w:r>
      <w:hyperlink w:history="0" r:id="rId139" w:tooltip="Указание Банка России от 19.11.2020 N 5625-У &quot;О документах, предусмотренных частью 4 статьи 8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и требованиях к их хранению&quot; (Зарегистрировано в Минюсте России 21.12.2020 N 61649) {КонсультантПлюс}">
        <w:r>
          <w:rPr>
            <w:sz w:val="20"/>
            <w:color w:val="0000ff"/>
          </w:rPr>
          <w:t xml:space="preserve">Документы</w:t>
        </w:r>
      </w:hyperlink>
      <w:r>
        <w:rPr>
          <w:sz w:val="20"/>
        </w:rPr>
        <w:t xml:space="preserve">, необходимые для подтверждения сведений, предусмотренных </w:t>
      </w:r>
      <w:hyperlink w:history="0" w:anchor="P309" w:tooltip="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
        <w:r>
          <w:rPr>
            <w:sz w:val="20"/>
            <w:color w:val="0000ff"/>
          </w:rPr>
          <w:t xml:space="preserve">частью 2</w:t>
        </w:r>
      </w:hyperlink>
      <w:r>
        <w:rPr>
          <w:sz w:val="20"/>
        </w:rPr>
        <w:t xml:space="preserve"> настоящей статьи, и </w:t>
      </w:r>
      <w:hyperlink w:history="0" r:id="rId140" w:tooltip="Указание Банка России от 19.11.2020 N 5625-У &quot;О документах, предусмотренных частью 4 статьи 8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и требованиях к их хранению&quot; (Зарегистрировано в Минюсте России 21.12.2020 N 61649) {КонсультантПлюс}">
        <w:r>
          <w:rPr>
            <w:sz w:val="20"/>
            <w:color w:val="0000ff"/>
          </w:rPr>
          <w:t xml:space="preserve">порядок</w:t>
        </w:r>
      </w:hyperlink>
      <w:r>
        <w:rPr>
          <w:sz w:val="20"/>
        </w:rPr>
        <w:t xml:space="preserve"> их представления, а также </w:t>
      </w:r>
      <w:hyperlink w:history="0" r:id="rId141" w:tooltip="Указание Банка России от 19.11.2020 N 5625-У &quot;О документах, предусмотренных частью 4 статьи 8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и требованиях к их хранению&quot; (Зарегистрировано в Минюсте России 21.12.2020 N 61649) {КонсультантПлюс}">
        <w:r>
          <w:rPr>
            <w:sz w:val="20"/>
            <w:color w:val="0000ff"/>
          </w:rPr>
          <w:t xml:space="preserve">требования</w:t>
        </w:r>
      </w:hyperlink>
      <w:r>
        <w:rPr>
          <w:sz w:val="20"/>
        </w:rPr>
        <w:t xml:space="preserve"> к хранению указанных документов и сведений определяются Банком России.</w:t>
      </w:r>
    </w:p>
    <w:p>
      <w:pPr>
        <w:pStyle w:val="0"/>
        <w:jc w:val="both"/>
      </w:pPr>
      <w:r>
        <w:rPr>
          <w:sz w:val="20"/>
        </w:rPr>
      </w:r>
    </w:p>
    <w:p>
      <w:pPr>
        <w:pStyle w:val="2"/>
        <w:outlineLvl w:val="0"/>
        <w:ind w:firstLine="540"/>
        <w:jc w:val="both"/>
      </w:pPr>
      <w:r>
        <w:rPr>
          <w:sz w:val="20"/>
        </w:rPr>
        <w:t xml:space="preserve">Статья 9. Ответственность оператора информационной системы, в которой осуществляется выпуск цифровых финансовых активов</w:t>
      </w:r>
    </w:p>
    <w:p>
      <w:pPr>
        <w:pStyle w:val="0"/>
        <w:jc w:val="both"/>
      </w:pPr>
      <w:r>
        <w:rPr>
          <w:sz w:val="20"/>
        </w:rPr>
      </w:r>
    </w:p>
    <w:p>
      <w:pPr>
        <w:pStyle w:val="0"/>
        <w:ind w:firstLine="540"/>
        <w:jc w:val="both"/>
      </w:pPr>
      <w:r>
        <w:rPr>
          <w:sz w:val="20"/>
        </w:rPr>
        <w:t xml:space="preserve">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pPr>
        <w:pStyle w:val="0"/>
        <w:spacing w:before="200" w:line-rule="auto"/>
        <w:ind w:firstLine="540"/>
        <w:jc w:val="both"/>
      </w:pPr>
      <w:r>
        <w:rPr>
          <w:sz w:val="20"/>
        </w:rPr>
        <w:t xml:space="preserve">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pPr>
        <w:pStyle w:val="0"/>
        <w:spacing w:before="200" w:line-rule="auto"/>
        <w:ind w:firstLine="540"/>
        <w:jc w:val="both"/>
      </w:pPr>
      <w:r>
        <w:rPr>
          <w:sz w:val="20"/>
        </w:rPr>
        <w:t xml:space="preserve">2) сбоя в работе информационных технологий и технических средств информационной системы;</w:t>
      </w:r>
    </w:p>
    <w:p>
      <w:pPr>
        <w:pStyle w:val="0"/>
        <w:spacing w:before="200" w:line-rule="auto"/>
        <w:ind w:firstLine="540"/>
        <w:jc w:val="both"/>
      </w:pPr>
      <w:r>
        <w:rPr>
          <w:sz w:val="20"/>
        </w:rPr>
        <w:t xml:space="preserve">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pPr>
        <w:pStyle w:val="0"/>
        <w:spacing w:before="200" w:line-rule="auto"/>
        <w:ind w:firstLine="540"/>
        <w:jc w:val="both"/>
      </w:pPr>
      <w:r>
        <w:rPr>
          <w:sz w:val="20"/>
        </w:rPr>
        <w:t xml:space="preserve">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pPr>
        <w:pStyle w:val="0"/>
        <w:spacing w:before="200" w:line-rule="auto"/>
        <w:ind w:firstLine="540"/>
        <w:jc w:val="both"/>
      </w:pPr>
      <w:r>
        <w:rPr>
          <w:sz w:val="20"/>
        </w:rPr>
        <w:t xml:space="preserve">5) несоответствия информационной системы требованиям настоящего Федерального закона.</w:t>
      </w:r>
    </w:p>
    <w:p>
      <w:pPr>
        <w:pStyle w:val="0"/>
        <w:spacing w:before="200" w:line-rule="auto"/>
        <w:ind w:firstLine="540"/>
        <w:jc w:val="both"/>
      </w:pPr>
      <w:r>
        <w:rPr>
          <w:sz w:val="20"/>
        </w:rPr>
        <w:t xml:space="preserve">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pPr>
        <w:pStyle w:val="0"/>
        <w:jc w:val="both"/>
      </w:pPr>
      <w:r>
        <w:rPr>
          <w:sz w:val="20"/>
        </w:rPr>
      </w:r>
    </w:p>
    <w:p>
      <w:pPr>
        <w:pStyle w:val="2"/>
        <w:outlineLvl w:val="0"/>
        <w:ind w:firstLine="540"/>
        <w:jc w:val="both"/>
      </w:pPr>
      <w:r>
        <w:rPr>
          <w:sz w:val="20"/>
        </w:rPr>
        <w:t xml:space="preserve">Статья 10. Оператор обмена цифровых финансовых активов</w:t>
      </w:r>
    </w:p>
    <w:p>
      <w:pPr>
        <w:pStyle w:val="0"/>
        <w:jc w:val="both"/>
      </w:pPr>
      <w:r>
        <w:rPr>
          <w:sz w:val="20"/>
        </w:rPr>
      </w:r>
    </w:p>
    <w:bookmarkStart w:id="329" w:name="P329"/>
    <w:bookmarkEnd w:id="329"/>
    <w:p>
      <w:pPr>
        <w:pStyle w:val="0"/>
        <w:ind w:firstLine="540"/>
        <w:jc w:val="both"/>
      </w:pPr>
      <w:r>
        <w:rPr>
          <w:sz w:val="20"/>
        </w:rPr>
        <w:t xml:space="preserve">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 Требования настоящей части не распространяются на сделки, связанные с использованием цифровых финансовых активов в качестве встречного предоставления по внешнеторговым договорам (контрактам).</w:t>
      </w:r>
    </w:p>
    <w:p>
      <w:pPr>
        <w:pStyle w:val="0"/>
        <w:jc w:val="both"/>
      </w:pPr>
      <w:r>
        <w:rPr>
          <w:sz w:val="20"/>
        </w:rPr>
        <w:t xml:space="preserve">(в ред. Федерального </w:t>
      </w:r>
      <w:hyperlink w:history="0" r:id="rId142"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w:t>
      </w:r>
      <w:hyperlink w:history="0" r:id="rId143"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порядке</w:t>
        </w:r>
      </w:hyperlink>
      <w:r>
        <w:rPr>
          <w:sz w:val="20"/>
        </w:rPr>
        <w:t xml:space="preserve">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bookmarkStart w:id="332" w:name="P332"/>
    <w:bookmarkEnd w:id="332"/>
    <w:p>
      <w:pPr>
        <w:pStyle w:val="0"/>
        <w:spacing w:before="200" w:line-rule="auto"/>
        <w:ind w:firstLine="540"/>
        <w:jc w:val="both"/>
      </w:pPr>
      <w:r>
        <w:rPr>
          <w:sz w:val="20"/>
        </w:rPr>
        <w:t xml:space="preserve">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pPr>
        <w:pStyle w:val="0"/>
        <w:spacing w:before="200" w:line-rule="auto"/>
        <w:ind w:firstLine="540"/>
        <w:jc w:val="both"/>
      </w:pPr>
      <w:r>
        <w:rPr>
          <w:sz w:val="20"/>
        </w:rPr>
        <w:t xml:space="preserve">1) в отношении коммерческих организаций:</w:t>
      </w:r>
    </w:p>
    <w:p>
      <w:pPr>
        <w:pStyle w:val="0"/>
        <w:spacing w:before="200" w:line-rule="auto"/>
        <w:ind w:firstLine="540"/>
        <w:jc w:val="both"/>
      </w:pPr>
      <w:r>
        <w:rPr>
          <w:sz w:val="20"/>
        </w:rPr>
        <w:t xml:space="preserve">а) личным законом юридического лица является российское право;</w:t>
      </w:r>
    </w:p>
    <w:p>
      <w:pPr>
        <w:pStyle w:val="0"/>
        <w:spacing w:before="200" w:line-rule="auto"/>
        <w:ind w:firstLine="540"/>
        <w:jc w:val="both"/>
      </w:pPr>
      <w:r>
        <w:rPr>
          <w:sz w:val="20"/>
        </w:rPr>
        <w:t xml:space="preserve">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bookmarkStart w:id="336" w:name="P336"/>
    <w:bookmarkEnd w:id="336"/>
    <w:p>
      <w:pPr>
        <w:pStyle w:val="0"/>
        <w:spacing w:before="200" w:line-rule="auto"/>
        <w:ind w:firstLine="540"/>
        <w:jc w:val="both"/>
      </w:pPr>
      <w:r>
        <w:rPr>
          <w:sz w:val="20"/>
        </w:rPr>
        <w:t xml:space="preserve">в) размер чистых активов для хозяйственного общества, рассчитанный в соответствии с </w:t>
      </w:r>
      <w:hyperlink w:history="0" r:id="rId144" w:tooltip="Указание Банка России от 03.12.2020 N 5647-У &quot;О требованиях к расчету размера чистых активов хозяйственного общества для целей его включения Банком России в реестр операторов обмена цифровых финансовых активов&quot; (Зарегистрировано в Минюсте России 14.01.2021 N 62097) {КонсультантПлюс}">
        <w:r>
          <w:rPr>
            <w:sz w:val="20"/>
            <w:color w:val="0000ff"/>
          </w:rPr>
          <w:t xml:space="preserve">требованиями</w:t>
        </w:r>
      </w:hyperlink>
      <w:r>
        <w:rPr>
          <w:sz w:val="20"/>
        </w:rPr>
        <w:t xml:space="preserve"> Банка России, составляет не менее 50 миллионов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применяется </w:t>
            </w:r>
            <w:hyperlink w:history="0" r:id="rId145" w:tooltip="Решение Совета директоров Банка России от 24.12.2024 &quot;О требованиях к деятельности кредитных организаций, некредитных финансовых организаций (лицам, имеющим право прямо или косвенно распоряжаться акциями (долями), составляющими уставный капитал кредитных организаций, некредитных финансовых организаций)&quot; {КонсультантПлюс}">
              <w:r>
                <w:rPr>
                  <w:sz w:val="20"/>
                  <w:color w:val="0000ff"/>
                </w:rPr>
                <w:t xml:space="preserve">перечень</w:t>
              </w:r>
            </w:hyperlink>
            <w:r>
              <w:rPr>
                <w:sz w:val="20"/>
                <w:color w:val="392c69"/>
              </w:rPr>
              <w:t xml:space="preserve"> офшорных зон, утв. </w:t>
            </w:r>
            <w:hyperlink w:history="0" r:id="rId146" w:tooltip="Решение Совета директоров Банка России от 24.12.2024 &quot;О требованиях к деятельности кредитных организаций, некредитных финансовых организаций (лицам, имеющим право прямо или косвенно распоряжаться акциями (долями), составляющими уставный капитал кредитных организаций, некредитных финансовых организаций)&quot; {КонсультантПлюс}">
              <w:r>
                <w:rPr>
                  <w:sz w:val="20"/>
                  <w:color w:val="0000ff"/>
                </w:rPr>
                <w:t xml:space="preserve">Решением</w:t>
              </w:r>
            </w:hyperlink>
            <w:r>
              <w:rPr>
                <w:sz w:val="20"/>
                <w:color w:val="392c69"/>
              </w:rPr>
              <w:t xml:space="preserve"> Совета директоров Банка России от 24.12.2024.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Pr>
          <w:sz w:val="20"/>
        </w:rPr>
        <w:t xml:space="preserve">перечень</w:t>
      </w:r>
      <w:r>
        <w:rPr>
          <w:sz w:val="20"/>
        </w:rP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pPr>
        <w:pStyle w:val="0"/>
        <w:spacing w:before="200" w:line-rule="auto"/>
        <w:ind w:firstLine="540"/>
        <w:jc w:val="both"/>
      </w:pPr>
      <w:r>
        <w:rPr>
          <w:sz w:val="20"/>
        </w:rPr>
        <w:t xml:space="preserve">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bookmarkStart w:id="341" w:name="P341"/>
    <w:bookmarkEnd w:id="341"/>
    <w:p>
      <w:pPr>
        <w:pStyle w:val="0"/>
        <w:spacing w:before="200" w:line-rule="auto"/>
        <w:ind w:firstLine="540"/>
        <w:jc w:val="both"/>
      </w:pPr>
      <w:r>
        <w:rPr>
          <w:sz w:val="20"/>
        </w:rP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history="0" w:anchor="P351"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w:t>
        </w:r>
      </w:hyperlink>
      <w:r>
        <w:rPr>
          <w:sz w:val="20"/>
        </w:rPr>
        <w:t xml:space="preserve"> настоящей статьи, и требованиям к деловой репутации, установленным </w:t>
      </w:r>
      <w:hyperlink w:history="0" w:anchor="P356"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bookmarkStart w:id="342" w:name="P342"/>
    <w:bookmarkEnd w:id="342"/>
    <w:p>
      <w:pPr>
        <w:pStyle w:val="0"/>
        <w:spacing w:before="200" w:line-rule="auto"/>
        <w:ind w:firstLine="540"/>
        <w:jc w:val="both"/>
      </w:pPr>
      <w:r>
        <w:rPr>
          <w:sz w:val="20"/>
        </w:rP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w:t>
      </w:r>
      <w:hyperlink w:history="0" w:anchor="P356"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2) в отношении некоммерческих организаций:</w:t>
      </w:r>
    </w:p>
    <w:p>
      <w:pPr>
        <w:pStyle w:val="0"/>
        <w:spacing w:before="200" w:line-rule="auto"/>
        <w:ind w:firstLine="540"/>
        <w:jc w:val="both"/>
      </w:pPr>
      <w:r>
        <w:rPr>
          <w:sz w:val="20"/>
        </w:rPr>
        <w:t xml:space="preserve">а) личным законом юридического лица является российское право;</w:t>
      </w:r>
    </w:p>
    <w:p>
      <w:pPr>
        <w:pStyle w:val="0"/>
        <w:spacing w:before="200" w:line-rule="auto"/>
        <w:ind w:firstLine="540"/>
        <w:jc w:val="both"/>
      </w:pPr>
      <w:r>
        <w:rPr>
          <w:sz w:val="20"/>
        </w:rPr>
        <w:t xml:space="preserve">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применяется </w:t>
            </w:r>
            <w:hyperlink w:history="0" r:id="rId147" w:tooltip="Решение Совета директоров Банка России от 24.12.2024 &quot;О требованиях к деятельности кредитных организаций, некредитных финансовых организаций (лицам, имеющим право прямо или косвенно распоряжаться акциями (долями), составляющими уставный капитал кредитных организаций, некредитных финансовых организаций)&quot; {КонсультантПлюс}">
              <w:r>
                <w:rPr>
                  <w:sz w:val="20"/>
                  <w:color w:val="0000ff"/>
                </w:rPr>
                <w:t xml:space="preserve">перечень</w:t>
              </w:r>
            </w:hyperlink>
            <w:r>
              <w:rPr>
                <w:sz w:val="20"/>
                <w:color w:val="392c69"/>
              </w:rPr>
              <w:t xml:space="preserve"> офшорных зон, утв. </w:t>
            </w:r>
            <w:hyperlink w:history="0" r:id="rId148" w:tooltip="Решение Совета директоров Банка России от 24.12.2024 &quot;О требованиях к деятельности кредитных организаций, некредитных финансовых организаций (лицам, имеющим право прямо или косвенно распоряжаться акциями (долями), составляющими уставный капитал кредитных организаций, некредитных финансовых организаций)&quot; {КонсультантПлюс}">
              <w:r>
                <w:rPr>
                  <w:sz w:val="20"/>
                  <w:color w:val="0000ff"/>
                </w:rPr>
                <w:t xml:space="preserve">Решением</w:t>
              </w:r>
            </w:hyperlink>
            <w:r>
              <w:rPr>
                <w:sz w:val="20"/>
                <w:color w:val="392c69"/>
              </w:rPr>
              <w:t xml:space="preserve"> Совета директоров Банка России от 24.12.2024.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Pr>
          <w:sz w:val="20"/>
        </w:rPr>
        <w:t xml:space="preserve">перечень</w:t>
      </w:r>
      <w:r>
        <w:rPr>
          <w:sz w:val="20"/>
        </w:rPr>
        <w:t xml:space="preserve">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pPr>
        <w:pStyle w:val="0"/>
        <w:spacing w:before="200" w:line-rule="auto"/>
        <w:ind w:firstLine="540"/>
        <w:jc w:val="both"/>
      </w:pPr>
      <w:r>
        <w:rPr>
          <w:sz w:val="20"/>
        </w:rPr>
        <w:t xml:space="preserve">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bookmarkStart w:id="350" w:name="P350"/>
    <w:bookmarkEnd w:id="350"/>
    <w:p>
      <w:pPr>
        <w:pStyle w:val="0"/>
        <w:spacing w:before="200" w:line-rule="auto"/>
        <w:ind w:firstLine="540"/>
        <w:jc w:val="both"/>
      </w:pPr>
      <w:r>
        <w:rPr>
          <w:sz w:val="20"/>
        </w:rP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history="0" w:anchor="P351"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w:t>
        </w:r>
      </w:hyperlink>
      <w:r>
        <w:rPr>
          <w:sz w:val="20"/>
        </w:rPr>
        <w:t xml:space="preserve"> настоящей статьи, и требованиям к деловой репутации, установленным </w:t>
      </w:r>
      <w:hyperlink w:history="0" w:anchor="P356"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bookmarkStart w:id="351" w:name="P351"/>
    <w:bookmarkEnd w:id="351"/>
    <w:p>
      <w:pPr>
        <w:pStyle w:val="0"/>
        <w:spacing w:before="200" w:line-rule="auto"/>
        <w:ind w:firstLine="540"/>
        <w:jc w:val="both"/>
      </w:pPr>
      <w:r>
        <w:rPr>
          <w:sz w:val="20"/>
        </w:rPr>
        <w:t xml:space="preserve">4. Лица, указанные в </w:t>
      </w:r>
      <w:hyperlink w:history="0" w:anchor="P341"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350"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pPr>
        <w:pStyle w:val="0"/>
        <w:spacing w:before="200" w:line-rule="auto"/>
        <w:ind w:firstLine="540"/>
        <w:jc w:val="both"/>
      </w:pPr>
      <w:r>
        <w:rPr>
          <w:sz w:val="20"/>
        </w:rPr>
        <w:t xml:space="preserve">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pPr>
        <w:pStyle w:val="0"/>
        <w:spacing w:before="200" w:line-rule="auto"/>
        <w:ind w:firstLine="540"/>
        <w:jc w:val="both"/>
      </w:pPr>
      <w:r>
        <w:rPr>
          <w:sz w:val="20"/>
        </w:rPr>
        <w:t xml:space="preserve">2) член коллегиального органа управления (наблюдательного или иного совета) оператора обмена цифровых финансовых активов - высшее образование;</w:t>
      </w:r>
    </w:p>
    <w:p>
      <w:pPr>
        <w:pStyle w:val="0"/>
        <w:spacing w:before="200" w:line-rule="auto"/>
        <w:ind w:firstLine="540"/>
        <w:jc w:val="both"/>
      </w:pPr>
      <w:r>
        <w:rPr>
          <w:sz w:val="20"/>
        </w:rPr>
        <w:t xml:space="preserve">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pPr>
        <w:pStyle w:val="0"/>
        <w:spacing w:before="200" w:line-rule="auto"/>
        <w:ind w:firstLine="540"/>
        <w:jc w:val="both"/>
      </w:pPr>
      <w:r>
        <w:rPr>
          <w:sz w:val="20"/>
        </w:rPr>
        <w:t xml:space="preserve">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bookmarkStart w:id="356" w:name="P356"/>
    <w:bookmarkEnd w:id="356"/>
    <w:p>
      <w:pPr>
        <w:pStyle w:val="0"/>
        <w:spacing w:before="200" w:line-rule="auto"/>
        <w:ind w:firstLine="540"/>
        <w:jc w:val="both"/>
      </w:pPr>
      <w:r>
        <w:rPr>
          <w:sz w:val="20"/>
        </w:rPr>
        <w:t xml:space="preserve">5. Лицами, указанными в </w:t>
      </w:r>
      <w:hyperlink w:history="0" w:anchor="P341"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350"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history="0" w:anchor="P342"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подпункте "ж" пункта 1 части 3</w:t>
        </w:r>
      </w:hyperlink>
      <w:r>
        <w:rPr>
          <w:sz w:val="20"/>
        </w:rPr>
        <w:t xml:space="preserve"> настоящей статьи, не могут являться:</w:t>
      </w:r>
    </w:p>
    <w:bookmarkStart w:id="357" w:name="P357"/>
    <w:bookmarkEnd w:id="357"/>
    <w:p>
      <w:pPr>
        <w:pStyle w:val="0"/>
        <w:spacing w:before="200" w:line-rule="auto"/>
        <w:ind w:firstLine="540"/>
        <w:jc w:val="both"/>
      </w:pPr>
      <w:r>
        <w:rPr>
          <w:sz w:val="20"/>
        </w:rPr>
        <w:t xml:space="preserve">1) лица, имеющие неснятую или непогашенную судимость за совершение умышленного преступления;</w:t>
      </w:r>
    </w:p>
    <w:p>
      <w:pPr>
        <w:pStyle w:val="0"/>
        <w:spacing w:before="200" w:line-rule="auto"/>
        <w:ind w:firstLine="540"/>
        <w:jc w:val="both"/>
      </w:pPr>
      <w:r>
        <w:rPr>
          <w:sz w:val="2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pPr>
        <w:pStyle w:val="0"/>
        <w:spacing w:before="200" w:line-rule="auto"/>
        <w:ind w:firstLine="540"/>
        <w:jc w:val="both"/>
      </w:pPr>
      <w:r>
        <w:rPr>
          <w:sz w:val="20"/>
        </w:rPr>
        <w:t xml:space="preserve">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bookmarkStart w:id="361" w:name="P361"/>
    <w:bookmarkEnd w:id="361"/>
    <w:p>
      <w:pPr>
        <w:pStyle w:val="0"/>
        <w:spacing w:before="200" w:line-rule="auto"/>
        <w:ind w:firstLine="540"/>
        <w:jc w:val="both"/>
      </w:pPr>
      <w:r>
        <w:rPr>
          <w:sz w:val="20"/>
        </w:rPr>
        <w:t xml:space="preserve">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pPr>
        <w:pStyle w:val="0"/>
        <w:spacing w:before="200" w:line-rule="auto"/>
        <w:ind w:firstLine="540"/>
        <w:jc w:val="both"/>
      </w:pPr>
      <w:r>
        <w:rPr>
          <w:sz w:val="20"/>
        </w:rPr>
        <w:t xml:space="preserve">6) лица, сведения о которых содержатся в предусмотренном </w:t>
      </w:r>
      <w:hyperlink w:history="0" r:id="rId149"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статьей 6</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w:history="0" r:id="rId15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 6 в ред. Федерального </w:t>
      </w:r>
      <w:hyperlink w:history="0" r:id="rId15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7 ч. 5 ст. 10 вносятся изменения (</w:t>
            </w:r>
            <w:hyperlink w:history="0" r:id="rId15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153"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pPr>
        <w:pStyle w:val="0"/>
        <w:spacing w:before="200" w:line-rule="auto"/>
        <w:ind w:firstLine="540"/>
        <w:jc w:val="both"/>
      </w:pPr>
      <w:r>
        <w:rPr>
          <w:sz w:val="20"/>
        </w:rPr>
        <w:t xml:space="preserve">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w:history="0" r:id="rId154"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актом</w:t>
        </w:r>
      </w:hyperlink>
      <w:r>
        <w:rPr>
          <w:sz w:val="20"/>
        </w:rPr>
        <w:t xml:space="preserve"> Банка России, уведомить Банк России о назначении (избрании) лиц на должности, указанные в </w:t>
      </w:r>
      <w:hyperlink w:history="0" w:anchor="P341"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350"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history="0" w:anchor="P341"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350"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w:history="0" r:id="rId155"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актом</w:t>
        </w:r>
      </w:hyperlink>
      <w:r>
        <w:rPr>
          <w:sz w:val="20"/>
        </w:rPr>
        <w:t xml:space="preserve"> Банка России, представить в Банк России сведения о лицах, указанных в </w:t>
      </w:r>
      <w:hyperlink w:history="0" w:anchor="P342"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подпункте "ж" пункта 1 части 3</w:t>
        </w:r>
      </w:hyperlink>
      <w:r>
        <w:rPr>
          <w:sz w:val="20"/>
        </w:rPr>
        <w:t xml:space="preserve"> настоящей статьи.</w:t>
      </w:r>
    </w:p>
    <w:p>
      <w:pPr>
        <w:pStyle w:val="0"/>
        <w:spacing w:before="200" w:line-rule="auto"/>
        <w:ind w:firstLine="540"/>
        <w:jc w:val="both"/>
      </w:pPr>
      <w:r>
        <w:rPr>
          <w:sz w:val="20"/>
        </w:rPr>
        <w:t xml:space="preserve">7. В случае выявления фактов несоответствия лиц, указанных в </w:t>
      </w:r>
      <w:hyperlink w:history="0" w:anchor="P341"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350"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w:t>
        </w:r>
      </w:hyperlink>
      <w:r>
        <w:rPr>
          <w:sz w:val="20"/>
        </w:rPr>
        <w:t xml:space="preserve"> настоящей статьи, требованиям к квалификации, установленным </w:t>
      </w:r>
      <w:hyperlink w:history="0" w:anchor="P351"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w:t>
        </w:r>
      </w:hyperlink>
      <w:r>
        <w:rPr>
          <w:sz w:val="20"/>
        </w:rPr>
        <w:t xml:space="preserve"> настоящей статьи, и (или) требованиям к деловой репутации, установленным </w:t>
      </w:r>
      <w:hyperlink w:history="0" w:anchor="P356"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w:t>
      </w:r>
      <w:hyperlink w:history="0" r:id="rId156"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установленном нормативным актом Банка России.</w:t>
      </w:r>
    </w:p>
    <w:bookmarkStart w:id="369" w:name="P369"/>
    <w:bookmarkEnd w:id="369"/>
    <w:p>
      <w:pPr>
        <w:pStyle w:val="0"/>
        <w:spacing w:before="200" w:line-rule="auto"/>
        <w:ind w:firstLine="540"/>
        <w:jc w:val="both"/>
      </w:pPr>
      <w:r>
        <w:rPr>
          <w:sz w:val="20"/>
        </w:rPr>
        <w:t xml:space="preserve">8. В случае выявления фактов несоответствия лиц, указанных в </w:t>
      </w:r>
      <w:hyperlink w:history="0" w:anchor="P342"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подпункте "ж" пункта 1 части 3</w:t>
        </w:r>
      </w:hyperlink>
      <w:r>
        <w:rPr>
          <w:sz w:val="20"/>
        </w:rPr>
        <w:t xml:space="preserve"> настоящей статьи, требованиям к деловой репутации, установленным </w:t>
      </w:r>
      <w:hyperlink w:history="0" w:anchor="P356"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w:t>
        </w:r>
      </w:hyperlink>
      <w:r>
        <w:rPr>
          <w:sz w:val="20"/>
        </w:rP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w:t>
      </w:r>
      <w:hyperlink w:history="0" r:id="rId157"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порядке</w:t>
        </w:r>
      </w:hyperlink>
      <w:r>
        <w:rPr>
          <w:sz w:val="20"/>
        </w:rP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pPr>
        <w:pStyle w:val="0"/>
        <w:spacing w:before="200" w:line-rule="auto"/>
        <w:ind w:firstLine="540"/>
        <w:jc w:val="both"/>
      </w:pPr>
      <w:r>
        <w:rPr>
          <w:sz w:val="20"/>
        </w:rPr>
        <w:t xml:space="preserve">9. Предписание Банка России, указанное в </w:t>
      </w:r>
      <w:hyperlink w:history="0" w:anchor="P369" w:tooltip="8. В случае выявления фактов несоответствия лиц, указанных в подпункте &quot;ж&quot; пункта 1 части 3 настоящей статьи, требованиям к деловой репутации, установленным частью 5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
        <w:r>
          <w:rPr>
            <w:sz w:val="20"/>
            <w:color w:val="0000ff"/>
          </w:rPr>
          <w:t xml:space="preserve">части 8</w:t>
        </w:r>
      </w:hyperlink>
      <w:r>
        <w:rPr>
          <w:sz w:val="20"/>
        </w:rP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w:history="0" r:id="rId158" w:tooltip="Положение Банка России от 09.12.2020 N 745-П (ред. от 13.12.2021) &quot;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 {КонсультантПлюс}">
        <w:r>
          <w:rPr>
            <w:sz w:val="20"/>
            <w:color w:val="0000ff"/>
          </w:rPr>
          <w:t xml:space="preserve">актом</w:t>
        </w:r>
      </w:hyperlink>
      <w:r>
        <w:rPr>
          <w:sz w:val="20"/>
        </w:rP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pPr>
        <w:pStyle w:val="0"/>
        <w:spacing w:before="200" w:line-rule="auto"/>
        <w:ind w:firstLine="540"/>
        <w:jc w:val="both"/>
      </w:pPr>
      <w:r>
        <w:rPr>
          <w:sz w:val="20"/>
        </w:rPr>
        <w:t xml:space="preserve">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pPr>
        <w:pStyle w:val="0"/>
        <w:spacing w:before="200" w:line-rule="auto"/>
        <w:ind w:firstLine="540"/>
        <w:jc w:val="both"/>
      </w:pPr>
      <w:r>
        <w:rPr>
          <w:sz w:val="20"/>
        </w:rPr>
        <w:t xml:space="preserve">10.1. Оператор обмена цифровых финансовых активов обязан отказать в обеспечении заключения сделок с цифровыми финансовыми активами, совершаемых с нарушением требований </w:t>
      </w:r>
      <w:hyperlink w:history="0" w:anchor="P156" w:tooltip="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частью 11 настоящей статьи, а также федеральными законами.">
        <w:r>
          <w:rPr>
            <w:sz w:val="20"/>
            <w:color w:val="0000ff"/>
          </w:rPr>
          <w:t xml:space="preserve">части 10 статьи 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159"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bookmarkStart w:id="374" w:name="P374"/>
    <w:bookmarkEnd w:id="374"/>
    <w:p>
      <w:pPr>
        <w:pStyle w:val="0"/>
        <w:spacing w:before="200" w:line-rule="auto"/>
        <w:ind w:firstLine="540"/>
        <w:jc w:val="both"/>
      </w:pPr>
      <w:r>
        <w:rPr>
          <w:sz w:val="20"/>
        </w:rPr>
        <w:t xml:space="preserve">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w:t>
      </w:r>
      <w:hyperlink w:history="0" r:id="rId160" w:tooltip="Положение Банка России от 15.11.2021 N 779-П &quot;Об установлении обязательных для некредитных финансовых организаций требований к операционной надежности при осуществлении видов деятельности, предусмотренных частью первой статьи 76.1 Федерального закона от 10 июля 2002 года N 86-ФЗ &quot;О Центральном банке Российской Федерации (Банке России)&quot;, в целях обеспечения непрерывности оказания финансовых услуг (за исключением банковских услуг)&quot; (Зарегистрировано в Минюсте России 28.03.2022 N 67961) {КонсультантПлюс}">
        <w:r>
          <w:rPr>
            <w:sz w:val="20"/>
            <w:color w:val="0000ff"/>
          </w:rPr>
          <w:t xml:space="preserve">требования</w:t>
        </w:r>
      </w:hyperlink>
      <w:r>
        <w:rPr>
          <w:sz w:val="20"/>
        </w:rPr>
        <w:t xml:space="preserve">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w:t>
      </w:r>
    </w:p>
    <w:p>
      <w:pPr>
        <w:pStyle w:val="0"/>
        <w:jc w:val="both"/>
      </w:pPr>
      <w:r>
        <w:rPr>
          <w:sz w:val="20"/>
        </w:rPr>
        <w:t xml:space="preserve">(в ред. Федерального </w:t>
      </w:r>
      <w:hyperlink w:history="0" r:id="rId16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12. Банк России осуществляет надзор за деятельностью оператора обмена цифровых финансовых активов в порядке, установленном Банком России.</w:t>
      </w:r>
    </w:p>
    <w:p>
      <w:pPr>
        <w:pStyle w:val="0"/>
        <w:spacing w:before="200" w:line-rule="auto"/>
        <w:ind w:firstLine="540"/>
        <w:jc w:val="both"/>
      </w:pPr>
      <w:r>
        <w:rPr>
          <w:sz w:val="20"/>
        </w:rPr>
        <w:t xml:space="preserve">13. Оператор обмена цифровых финансовых активов может совмещать свою деятельность с деятельностью оператора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pPr>
        <w:pStyle w:val="0"/>
        <w:spacing w:before="200" w:line-rule="auto"/>
        <w:ind w:firstLine="540"/>
        <w:jc w:val="both"/>
      </w:pPr>
      <w:r>
        <w:rPr>
          <w:sz w:val="20"/>
        </w:rP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w:history="0" r:id="rId162"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статьей 51.2</w:t>
        </w:r>
      </w:hyperlink>
      <w:r>
        <w:rPr>
          <w:sz w:val="20"/>
        </w:rPr>
        <w:t xml:space="preserve"> Федерального закона от 22 апреля 1996 года N 39-ФЗ "О рынке ценных бумаг".</w:t>
      </w:r>
    </w:p>
    <w:p>
      <w:pPr>
        <w:pStyle w:val="0"/>
        <w:spacing w:before="200" w:line-rule="auto"/>
        <w:ind w:firstLine="540"/>
        <w:jc w:val="both"/>
      </w:pPr>
      <w:r>
        <w:rPr>
          <w:sz w:val="20"/>
        </w:rPr>
        <w:t xml:space="preserve">16. Последствием приобретения цифровых финансовых активов, соответствующих признакам, определенным Банком России в соответствии с </w:t>
      </w:r>
      <w:hyperlink w:history="0" w:anchor="P154" w:tooltip="9. Банк России вправе определить признаки цифровых финансовых активов, приобретение которых может осуществляться только физическими лицами - гражданами Российской Федерации и российскими юридическими лицами, являющимися квалифицированными инвесторами, и (или) признаки цифровых финансовых активов, приобретение которых физическими лицами - гражданами Российской Федерации и российскими юридическими лицами, не являющимися квалифицированными инвесторами, может осуществляться только в пределах установленной Ба...">
        <w:r>
          <w:rPr>
            <w:sz w:val="20"/>
            <w:color w:val="0000ff"/>
          </w:rPr>
          <w:t xml:space="preserve">частью 9 статьи 4</w:t>
        </w:r>
      </w:hyperlink>
      <w:r>
        <w:rPr>
          <w:sz w:val="20"/>
        </w:rP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history="0" w:anchor="P154" w:tooltip="9. Банк России вправе определить признаки цифровых финансовых активов, приобретение которых может осуществляться только физическими лицами - гражданами Российской Федерации и российскими юридическими лицами, являющимися квалифицированными инвесторами, и (или) признаки цифровых финансовых активов, приобретение которых физическими лицами - гражданами Российской Федерации и российскими юридическими лицами, не являющимися квалифицированными инвесторами, может осуществляться только в пределах установленной Ба...">
        <w:r>
          <w:rPr>
            <w:sz w:val="20"/>
            <w:color w:val="0000ff"/>
          </w:rPr>
          <w:t xml:space="preserve">частью 9 статьи 4</w:t>
        </w:r>
      </w:hyperlink>
      <w:r>
        <w:rPr>
          <w:sz w:val="20"/>
        </w:rP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history="0" w:anchor="P154" w:tooltip="9. Банк России вправе определить признаки цифровых финансовых активов, приобретение которых может осуществляться только физическими лицами - гражданами Российской Федерации и российскими юридическими лицами, являющимися квалифицированными инвесторами, и (или) признаки цифровых финансовых активов, приобретение которых физическими лицами - гражданами Российской Федерации и российскими юридическими лицами, не являющимися квалифицированными инвесторами, может осуществляться только в пределах установленной Ба...">
        <w:r>
          <w:rPr>
            <w:sz w:val="20"/>
            <w:color w:val="0000ff"/>
          </w:rPr>
          <w:t xml:space="preserve">частью 9 статьи 4</w:t>
        </w:r>
      </w:hyperlink>
      <w:r>
        <w:rPr>
          <w:sz w:val="20"/>
        </w:rPr>
        <w:t xml:space="preserve"> настоящего Федерального закона, в течение одного года с даты приобретения таких цифровых финансовых активов. Последствие, предусмотренное настоящей частью, не применяется в случае приобретения цифровых финансовых активов иностранными физическими и юридическими лицами.</w:t>
      </w:r>
    </w:p>
    <w:p>
      <w:pPr>
        <w:pStyle w:val="0"/>
        <w:jc w:val="both"/>
      </w:pPr>
      <w:r>
        <w:rPr>
          <w:sz w:val="20"/>
        </w:rPr>
        <w:t xml:space="preserve">(в ред. Федерального </w:t>
      </w:r>
      <w:hyperlink w:history="0" r:id="rId163"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17. В случае выявления Банком России нарушения оператором обмена цифровых финансовых активов требований настоящего Федерального закона, принятых в соответствии с ним нормативных актов Банка России, правил оператора обмена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вправе в установленном им </w:t>
      </w:r>
      <w:hyperlink w:history="0" r:id="rId164" w:tooltip="Указание Банка России от 26.12.2022 N 6336-У &quot;О порядке реализации Банком России полномочий, предусмотренных частью 18 статьи 5 и частью 17 статьи 10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Зарегистрировано в Минюсте России 07.04.2023 N 72935)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1) полностью или частично ограничить осуществление оператором обмена цифровых финансовых активов деятельности по обеспечению заключения сделок с цифровыми финансовыми активами;</w:t>
      </w:r>
    </w:p>
    <w:p>
      <w:pPr>
        <w:pStyle w:val="0"/>
        <w:spacing w:before="200" w:line-rule="auto"/>
        <w:ind w:firstLine="540"/>
        <w:jc w:val="both"/>
      </w:pPr>
      <w:r>
        <w:rPr>
          <w:sz w:val="20"/>
        </w:rPr>
        <w:t xml:space="preserve">2) потребовать от оператора обмена цифровых финансовых активов замены лица, осуществляющего функции единоличного исполнительного органа.</w:t>
      </w:r>
    </w:p>
    <w:p>
      <w:pPr>
        <w:pStyle w:val="0"/>
        <w:jc w:val="both"/>
      </w:pPr>
      <w:r>
        <w:rPr>
          <w:sz w:val="20"/>
        </w:rPr>
        <w:t xml:space="preserve">(часть 17 введена Федеральным </w:t>
      </w:r>
      <w:hyperlink w:history="0" r:id="rId16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ind w:firstLine="540"/>
        <w:jc w:val="both"/>
      </w:pPr>
      <w:r>
        <w:rPr>
          <w:sz w:val="20"/>
        </w:rPr>
      </w:r>
    </w:p>
    <w:p>
      <w:pPr>
        <w:pStyle w:val="2"/>
        <w:outlineLvl w:val="0"/>
        <w:ind w:firstLine="540"/>
        <w:jc w:val="both"/>
      </w:pPr>
      <w:r>
        <w:rPr>
          <w:sz w:val="20"/>
        </w:rPr>
        <w:t xml:space="preserve">Статья 10.1. Номинальный счет оператора обмена цифровых финансовых активов и расчеты по сделкам, совершенным с использованием электронной платформы</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jc w:val="both"/>
      </w:pPr>
      <w:r>
        <w:rPr>
          <w:sz w:val="20"/>
        </w:rPr>
      </w:r>
    </w:p>
    <w:bookmarkStart w:id="391" w:name="P391"/>
    <w:bookmarkEnd w:id="391"/>
    <w:p>
      <w:pPr>
        <w:pStyle w:val="0"/>
        <w:ind w:firstLine="540"/>
        <w:jc w:val="both"/>
      </w:pPr>
      <w:r>
        <w:rPr>
          <w:sz w:val="20"/>
        </w:rP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с периодическими выплатами по таким цифровым финансовым активам, с погашением таких цифровых финансовых активов, а также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w:history="0" r:id="rId167" w:tooltip="Решение Совета директоров Банка России от 29.12.2022 &quot;Об уровнях кредитных рейтингов, устанавливаемых в соответствии с Федеральным законом от 31 июля 2020 года N 259-ФЗ&quot; {КонсультантПлюс}">
        <w:r>
          <w:rPr>
            <w:sz w:val="20"/>
            <w:color w:val="0000ff"/>
          </w:rPr>
          <w:t xml:space="preserve">уровня</w:t>
        </w:r>
      </w:hyperlink>
      <w:r>
        <w:rPr>
          <w:sz w:val="20"/>
        </w:rPr>
        <w:t xml:space="preserve">, установленного Советом директоров Банка России.</w:t>
      </w:r>
    </w:p>
    <w:p>
      <w:pPr>
        <w:pStyle w:val="0"/>
        <w:jc w:val="both"/>
      </w:pPr>
      <w:r>
        <w:rPr>
          <w:sz w:val="20"/>
        </w:rPr>
        <w:t xml:space="preserve">(в ред. Федерального </w:t>
      </w:r>
      <w:hyperlink w:history="0" r:id="rId168"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2. Оператор обмена цифровых финансовых активов для осуществления расчетов, указанных в </w:t>
      </w:r>
      <w:hyperlink w:history="0" w:anchor="P391" w:tooltip="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с периодическими выплатами по таким цифровым финансовым активам, с погашением таких цифровых финансовых активов, а также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
        <w:r>
          <w:rPr>
            <w:sz w:val="20"/>
            <w:color w:val="0000ff"/>
          </w:rPr>
          <w:t xml:space="preserve">части 1</w:t>
        </w:r>
      </w:hyperlink>
      <w:r>
        <w:rPr>
          <w:sz w:val="20"/>
        </w:rPr>
        <w:t xml:space="preserve"> настоящей статьи, вправе открыть один или несколько номинальных счетов.</w:t>
      </w:r>
    </w:p>
    <w:p>
      <w:pPr>
        <w:pStyle w:val="0"/>
        <w:spacing w:before="200" w:line-rule="auto"/>
        <w:ind w:firstLine="540"/>
        <w:jc w:val="both"/>
      </w:pPr>
      <w:r>
        <w:rPr>
          <w:sz w:val="20"/>
        </w:rPr>
        <w:t xml:space="preserve">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pPr>
        <w:pStyle w:val="0"/>
        <w:spacing w:before="200" w:line-rule="auto"/>
        <w:ind w:firstLine="540"/>
        <w:jc w:val="both"/>
      </w:pPr>
      <w:r>
        <w:rPr>
          <w:sz w:val="20"/>
        </w:rPr>
        <w:t xml:space="preserve">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w:history="0" r:id="rId169" w:tooltip="Федеральный закон от 27.06.2011 N 161-ФЗ (ред. от 23.11.2024) &quot;О национальной платежной системе&quot;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spacing w:before="200" w:line-rule="auto"/>
        <w:ind w:firstLine="540"/>
        <w:jc w:val="both"/>
      </w:pPr>
      <w:r>
        <w:rPr>
          <w:sz w:val="20"/>
        </w:rPr>
        <w:t xml:space="preserve">5. По номинальному счету, указанному в </w:t>
      </w:r>
      <w:hyperlink w:history="0" w:anchor="P391" w:tooltip="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с периодическими выплатами по таким цифровым финансовым активам, с погашением таких цифровых финансовых активов, а также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
        <w:r>
          <w:rPr>
            <w:sz w:val="20"/>
            <w:color w:val="0000ff"/>
          </w:rPr>
          <w:t xml:space="preserve">части 1</w:t>
        </w:r>
      </w:hyperlink>
      <w:r>
        <w:rPr>
          <w:sz w:val="20"/>
        </w:rPr>
        <w:t xml:space="preserve"> настоящей статьи, могут совершаться операции, связанные с переводом денежных средств, предусмотренные Федеральным </w:t>
      </w:r>
      <w:hyperlink w:history="0" r:id="rId170" w:tooltip="Федеральный закон от 27.06.2011 N 161-ФЗ (ред. от 23.11.2024) &quot;О национальной платежной системе&quot;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spacing w:before="200" w:line-rule="auto"/>
        <w:ind w:firstLine="540"/>
        <w:jc w:val="both"/>
      </w:pPr>
      <w:r>
        <w:rPr>
          <w:sz w:val="20"/>
        </w:rPr>
        <w:t xml:space="preserve">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w:t>
      </w:r>
      <w:hyperlink w:history="0" w:anchor="P332" w:tooltip="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
        <w:r>
          <w:rPr>
            <w:sz w:val="20"/>
            <w:color w:val="0000ff"/>
          </w:rPr>
          <w:t xml:space="preserve">частью 3 статьи 10</w:t>
        </w:r>
      </w:hyperlink>
      <w:r>
        <w:rPr>
          <w:sz w:val="20"/>
        </w:rPr>
        <w:t xml:space="preserve"> настоящего Федерального закона требования.</w:t>
      </w:r>
    </w:p>
    <w:p>
      <w:pPr>
        <w:pStyle w:val="0"/>
        <w:spacing w:before="200" w:line-rule="auto"/>
        <w:ind w:firstLine="540"/>
        <w:jc w:val="both"/>
      </w:pPr>
      <w:r>
        <w:rPr>
          <w:sz w:val="20"/>
        </w:rPr>
        <w:t xml:space="preserve">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p>
      <w:pPr>
        <w:pStyle w:val="0"/>
        <w:jc w:val="both"/>
      </w:pPr>
      <w:r>
        <w:rPr>
          <w:sz w:val="20"/>
        </w:rPr>
      </w:r>
    </w:p>
    <w:bookmarkStart w:id="400" w:name="P400"/>
    <w:bookmarkEnd w:id="400"/>
    <w:p>
      <w:pPr>
        <w:pStyle w:val="2"/>
        <w:outlineLvl w:val="0"/>
        <w:ind w:firstLine="540"/>
        <w:jc w:val="both"/>
      </w:pPr>
      <w:r>
        <w:rPr>
          <w:sz w:val="20"/>
        </w:rPr>
        <w:t xml:space="preserve">Статья 11. Правила обмена цифровых финансовых активов и порядок их согласования, реестр операторов обмена цифровых финансовых активов</w:t>
      </w:r>
    </w:p>
    <w:p>
      <w:pPr>
        <w:pStyle w:val="0"/>
        <w:jc w:val="both"/>
      </w:pPr>
      <w:r>
        <w:rPr>
          <w:sz w:val="20"/>
        </w:rPr>
      </w:r>
    </w:p>
    <w:p>
      <w:pPr>
        <w:pStyle w:val="0"/>
        <w:ind w:firstLine="540"/>
        <w:jc w:val="both"/>
      </w:pPr>
      <w:r>
        <w:rPr>
          <w:sz w:val="20"/>
        </w:rPr>
        <w:t xml:space="preserve">1. Оператор обмена цифровых финансовых активов утверждает правила обмена цифровых финансовых активов, подлежащие согласованию с Банком России.</w:t>
      </w:r>
    </w:p>
    <w:bookmarkStart w:id="403" w:name="P403"/>
    <w:bookmarkEnd w:id="403"/>
    <w:p>
      <w:pPr>
        <w:pStyle w:val="0"/>
        <w:spacing w:before="200" w:line-rule="auto"/>
        <w:ind w:firstLine="540"/>
        <w:jc w:val="both"/>
      </w:pPr>
      <w:r>
        <w:rPr>
          <w:sz w:val="20"/>
        </w:rPr>
        <w:t xml:space="preserve">2. Правила обмена цифровых финансовых активов должны содержать:</w:t>
      </w:r>
    </w:p>
    <w:p>
      <w:pPr>
        <w:pStyle w:val="0"/>
        <w:spacing w:before="200" w:line-rule="auto"/>
        <w:ind w:firstLine="540"/>
        <w:jc w:val="both"/>
      </w:pPr>
      <w:r>
        <w:rPr>
          <w:sz w:val="20"/>
        </w:rPr>
        <w:t xml:space="preserve">1) порядок совершения сделок с цифровыми финансовыми активами через оператора обмена цифровых финансовых активов;</w:t>
      </w:r>
    </w:p>
    <w:p>
      <w:pPr>
        <w:pStyle w:val="0"/>
        <w:spacing w:before="200" w:line-rule="auto"/>
        <w:ind w:firstLine="540"/>
        <w:jc w:val="both"/>
      </w:pPr>
      <w:r>
        <w:rPr>
          <w:sz w:val="20"/>
        </w:rPr>
        <w:t xml:space="preserve">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pPr>
        <w:pStyle w:val="0"/>
        <w:spacing w:before="200" w:line-rule="auto"/>
        <w:ind w:firstLine="540"/>
        <w:jc w:val="both"/>
      </w:pPr>
      <w:r>
        <w:rPr>
          <w:sz w:val="20"/>
        </w:rPr>
        <w:t xml:space="preserve">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4) требования к защите информации и операционной надежности;</w:t>
      </w:r>
    </w:p>
    <w:p>
      <w:pPr>
        <w:pStyle w:val="0"/>
        <w:spacing w:before="200" w:line-rule="auto"/>
        <w:ind w:firstLine="540"/>
        <w:jc w:val="both"/>
      </w:pPr>
      <w:r>
        <w:rPr>
          <w:sz w:val="20"/>
        </w:rPr>
        <w:t xml:space="preserve">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pPr>
        <w:pStyle w:val="0"/>
        <w:spacing w:before="200" w:line-rule="auto"/>
        <w:ind w:firstLine="540"/>
        <w:jc w:val="both"/>
      </w:pPr>
      <w:r>
        <w:rPr>
          <w:sz w:val="20"/>
        </w:rPr>
        <w:t xml:space="preserve">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pPr>
        <w:pStyle w:val="0"/>
        <w:jc w:val="both"/>
      </w:pPr>
      <w:r>
        <w:rPr>
          <w:sz w:val="20"/>
        </w:rPr>
        <w:t xml:space="preserve">(п. 6 введен Федеральным </w:t>
      </w:r>
      <w:hyperlink w:history="0" r:id="rId171"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7) правила использования номинального счета в случае осуществления расчетов по сделкам, совершенным с использованием электронной платформы;</w:t>
      </w:r>
    </w:p>
    <w:p>
      <w:pPr>
        <w:pStyle w:val="0"/>
        <w:jc w:val="both"/>
      </w:pPr>
      <w:r>
        <w:rPr>
          <w:sz w:val="20"/>
        </w:rPr>
        <w:t xml:space="preserve">(п. 7 введен Федеральным </w:t>
      </w:r>
      <w:hyperlink w:history="0" r:id="rId172"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8) иные положения, предусмотренные федеральными законами.</w:t>
      </w:r>
    </w:p>
    <w:p>
      <w:pPr>
        <w:pStyle w:val="0"/>
        <w:jc w:val="both"/>
      </w:pPr>
      <w:r>
        <w:rPr>
          <w:sz w:val="20"/>
        </w:rPr>
        <w:t xml:space="preserve">(п. 8 введен Федеральным </w:t>
      </w:r>
      <w:hyperlink w:history="0" r:id="rId173"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331-ФЗ)</w:t>
      </w:r>
    </w:p>
    <w:p>
      <w:pPr>
        <w:pStyle w:val="0"/>
        <w:spacing w:before="200" w:line-rule="auto"/>
        <w:ind w:firstLine="540"/>
        <w:jc w:val="both"/>
      </w:pPr>
      <w:r>
        <w:rPr>
          <w:sz w:val="20"/>
        </w:rPr>
        <w:t xml:space="preserve">3. Банк России вправе установить дополнительные к предусмотренным </w:t>
      </w:r>
      <w:hyperlink w:history="0" w:anchor="P403" w:tooltip="2. Правила обмена цифровых финансовых активов должны содержать:">
        <w:r>
          <w:rPr>
            <w:sz w:val="20"/>
            <w:color w:val="0000ff"/>
          </w:rPr>
          <w:t xml:space="preserve">частью 2</w:t>
        </w:r>
      </w:hyperlink>
      <w:r>
        <w:rPr>
          <w:sz w:val="20"/>
        </w:rPr>
        <w:t xml:space="preserve"> настоящей статьи требования к содержанию правил обмена цифровых финансовых активов.</w:t>
      </w:r>
    </w:p>
    <w:bookmarkStart w:id="416" w:name="P416"/>
    <w:bookmarkEnd w:id="416"/>
    <w:p>
      <w:pPr>
        <w:pStyle w:val="0"/>
        <w:spacing w:before="200" w:line-rule="auto"/>
        <w:ind w:firstLine="540"/>
        <w:jc w:val="both"/>
      </w:pPr>
      <w:r>
        <w:rPr>
          <w:sz w:val="20"/>
        </w:rPr>
        <w:t xml:space="preserve">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pPr>
        <w:pStyle w:val="0"/>
        <w:spacing w:before="200" w:line-rule="auto"/>
        <w:ind w:firstLine="540"/>
        <w:jc w:val="both"/>
      </w:pPr>
      <w:r>
        <w:rPr>
          <w:sz w:val="20"/>
        </w:rPr>
        <w:t xml:space="preserve">1) ходатайство о включении в реестр операторов обмена цифровых финансовых активов;</w:t>
      </w:r>
    </w:p>
    <w:bookmarkStart w:id="418" w:name="P418"/>
    <w:bookmarkEnd w:id="418"/>
    <w:p>
      <w:pPr>
        <w:pStyle w:val="0"/>
        <w:spacing w:before="200" w:line-rule="auto"/>
        <w:ind w:firstLine="540"/>
        <w:jc w:val="both"/>
      </w:pPr>
      <w:r>
        <w:rPr>
          <w:sz w:val="20"/>
        </w:rP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history="0" w:anchor="P374" w:tooltip="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
        <w:r>
          <w:rPr>
            <w:sz w:val="20"/>
            <w:color w:val="0000ff"/>
          </w:rPr>
          <w:t xml:space="preserve">частью 11 статьи 10</w:t>
        </w:r>
      </w:hyperlink>
      <w:r>
        <w:rPr>
          <w:sz w:val="20"/>
        </w:rPr>
        <w:t xml:space="preserve"> настоящего Федерального закона.</w:t>
      </w:r>
    </w:p>
    <w:bookmarkStart w:id="419" w:name="P419"/>
    <w:bookmarkEnd w:id="419"/>
    <w:p>
      <w:pPr>
        <w:pStyle w:val="0"/>
        <w:spacing w:before="200" w:line-rule="auto"/>
        <w:ind w:firstLine="540"/>
        <w:jc w:val="both"/>
      </w:pPr>
      <w:r>
        <w:rPr>
          <w:sz w:val="20"/>
        </w:rP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history="0" w:anchor="P416" w:tooltip="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
        <w:r>
          <w:rPr>
            <w:sz w:val="20"/>
            <w:color w:val="0000ff"/>
          </w:rPr>
          <w:t xml:space="preserve">части 4</w:t>
        </w:r>
      </w:hyperlink>
      <w:r>
        <w:rPr>
          <w:sz w:val="20"/>
        </w:rPr>
        <w:t xml:space="preserve"> настоящей статьи, такой оператор обмена цифровых финансовых активов также представляет в Банк России следующие документы:</w:t>
      </w:r>
    </w:p>
    <w:p>
      <w:pPr>
        <w:pStyle w:val="0"/>
        <w:spacing w:before="200" w:line-rule="auto"/>
        <w:ind w:firstLine="540"/>
        <w:jc w:val="both"/>
      </w:pPr>
      <w:r>
        <w:rPr>
          <w:sz w:val="20"/>
        </w:rPr>
        <w:t xml:space="preserve">1) документы, подтверждающие соответствие оператора обмена цифровых финансовых активов требованиям, предусмотренным </w:t>
      </w:r>
      <w:hyperlink w:history="0" w:anchor="P332" w:tooltip="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
        <w:r>
          <w:rPr>
            <w:sz w:val="20"/>
            <w:color w:val="0000ff"/>
          </w:rPr>
          <w:t xml:space="preserve">частью 3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2) копии документов об избрании (назначении) лиц, указанных в </w:t>
      </w:r>
      <w:hyperlink w:history="0" w:anchor="P341"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подпункте "е" пункта 1</w:t>
        </w:r>
      </w:hyperlink>
      <w:r>
        <w:rPr>
          <w:sz w:val="20"/>
        </w:rPr>
        <w:t xml:space="preserve"> и </w:t>
      </w:r>
      <w:hyperlink w:history="0" w:anchor="P350"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3) документы, содержащие сведения о лицах, указанных в </w:t>
      </w:r>
      <w:hyperlink w:history="0" w:anchor="P342"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подпункте "ж" пункта 1 части 3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документы, подтверждающие соответствие лиц, указанных в </w:t>
      </w:r>
      <w:hyperlink w:history="0" w:anchor="P341"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подпунктах "е"</w:t>
        </w:r>
      </w:hyperlink>
      <w:r>
        <w:rPr>
          <w:sz w:val="20"/>
        </w:rPr>
        <w:t xml:space="preserve"> и </w:t>
      </w:r>
      <w:hyperlink w:history="0" w:anchor="P342"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"ж" пункта 1</w:t>
        </w:r>
      </w:hyperlink>
      <w:r>
        <w:rPr>
          <w:sz w:val="20"/>
        </w:rPr>
        <w:t xml:space="preserve"> и </w:t>
      </w:r>
      <w:hyperlink w:history="0" w:anchor="P350"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 статьи 10</w:t>
        </w:r>
      </w:hyperlink>
      <w:r>
        <w:rPr>
          <w:sz w:val="20"/>
        </w:rPr>
        <w:t xml:space="preserve"> настоящего Федерального закона, требованиям к квалификации, установленным </w:t>
      </w:r>
      <w:hyperlink w:history="0" w:anchor="P351"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 статьи 10</w:t>
        </w:r>
      </w:hyperlink>
      <w:r>
        <w:rPr>
          <w:sz w:val="20"/>
        </w:rPr>
        <w:t xml:space="preserve"> настоящего Федерального закона, и (или) требованиям к деловой репутации, установленным </w:t>
      </w:r>
      <w:hyperlink w:history="0" w:anchor="P357" w:tooltip="1) лица, имеющие неснятую или непогашенную судимость за совершение умышленного преступления;">
        <w:r>
          <w:rPr>
            <w:sz w:val="20"/>
            <w:color w:val="0000ff"/>
          </w:rPr>
          <w:t xml:space="preserve">пунктами 1</w:t>
        </w:r>
      </w:hyperlink>
      <w:r>
        <w:rPr>
          <w:sz w:val="20"/>
        </w:rPr>
        <w:t xml:space="preserve"> - </w:t>
      </w:r>
      <w:hyperlink w:history="0" w:anchor="P361" w:tooltip="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
        <w:r>
          <w:rPr>
            <w:sz w:val="20"/>
            <w:color w:val="0000ff"/>
          </w:rPr>
          <w:t xml:space="preserve">5 части 5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6. </w:t>
      </w:r>
      <w:hyperlink w:history="0" r:id="rId174"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Порядок</w:t>
        </w:r>
      </w:hyperlink>
      <w:r>
        <w:rPr>
          <w:sz w:val="20"/>
        </w:rPr>
        <w:t xml:space="preserve">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history="0" w:anchor="P416" w:tooltip="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
        <w:r>
          <w:rPr>
            <w:sz w:val="20"/>
            <w:color w:val="0000ff"/>
          </w:rPr>
          <w:t xml:space="preserve">частями 4</w:t>
        </w:r>
      </w:hyperlink>
      <w:r>
        <w:rPr>
          <w:sz w:val="20"/>
        </w:rPr>
        <w:t xml:space="preserve"> и </w:t>
      </w:r>
      <w:hyperlink w:history="0" w:anchor="P419" w:tooltip="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
        <w:r>
          <w:rPr>
            <w:sz w:val="20"/>
            <w:color w:val="0000ff"/>
          </w:rPr>
          <w:t xml:space="preserve">5</w:t>
        </w:r>
      </w:hyperlink>
      <w:r>
        <w:rPr>
          <w:sz w:val="20"/>
        </w:rPr>
        <w:t xml:space="preserve"> настоящей статьи документов и требования к ним устанавливаются Банком России.</w:t>
      </w:r>
    </w:p>
    <w:p>
      <w:pPr>
        <w:pStyle w:val="0"/>
        <w:spacing w:before="200" w:line-rule="auto"/>
        <w:ind w:firstLine="540"/>
        <w:jc w:val="both"/>
      </w:pPr>
      <w:r>
        <w:rPr>
          <w:sz w:val="20"/>
        </w:rP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history="0" w:anchor="P418" w:tooltip="2) документы, подтверждающие соответствие оператора обмена цифровых финансовых активов требованиям, установленным Банком России в соответствии с частью 11 статьи 10 настоящего Федерального закона.">
        <w:r>
          <w:rPr>
            <w:sz w:val="20"/>
            <w:color w:val="0000ff"/>
          </w:rPr>
          <w:t xml:space="preserve">пункте 2 части 4</w:t>
        </w:r>
      </w:hyperlink>
      <w:r>
        <w:rPr>
          <w:sz w:val="20"/>
        </w:rPr>
        <w:t xml:space="preserve">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history="0" w:anchor="P416" w:tooltip="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
        <w:r>
          <w:rPr>
            <w:sz w:val="20"/>
            <w:color w:val="0000ff"/>
          </w:rPr>
          <w:t xml:space="preserve">частях 4</w:t>
        </w:r>
      </w:hyperlink>
      <w:r>
        <w:rPr>
          <w:sz w:val="20"/>
        </w:rPr>
        <w:t xml:space="preserve"> и </w:t>
      </w:r>
      <w:hyperlink w:history="0" w:anchor="P419" w:tooltip="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
        <w:r>
          <w:rPr>
            <w:sz w:val="20"/>
            <w:color w:val="0000ff"/>
          </w:rPr>
          <w:t xml:space="preserve">5</w:t>
        </w:r>
      </w:hyperlink>
      <w:r>
        <w:rPr>
          <w:sz w:val="20"/>
        </w:rPr>
        <w:t xml:space="preserve"> настоящей статьи.</w:t>
      </w:r>
    </w:p>
    <w:bookmarkStart w:id="426" w:name="P426"/>
    <w:bookmarkEnd w:id="426"/>
    <w:p>
      <w:pPr>
        <w:pStyle w:val="0"/>
        <w:spacing w:before="200" w:line-rule="auto"/>
        <w:ind w:firstLine="540"/>
        <w:jc w:val="both"/>
      </w:pPr>
      <w:r>
        <w:rPr>
          <w:sz w:val="20"/>
        </w:rPr>
        <w:t xml:space="preserve">8. Банк России принимает решение об отказе в согласовании правил обмена цифровых финансовых активов:</w:t>
      </w:r>
    </w:p>
    <w:p>
      <w:pPr>
        <w:pStyle w:val="0"/>
        <w:spacing w:before="200" w:line-rule="auto"/>
        <w:ind w:firstLine="540"/>
        <w:jc w:val="both"/>
      </w:pPr>
      <w:r>
        <w:rPr>
          <w:sz w:val="20"/>
        </w:rPr>
        <w:t xml:space="preserve">1) в случае несоответствия правил обмена цифровых финансовых активов требованиям федеральных законов и принятых в соответствии с ними нормативных актов Банка России;</w:t>
      </w:r>
    </w:p>
    <w:p>
      <w:pPr>
        <w:pStyle w:val="0"/>
        <w:jc w:val="both"/>
      </w:pPr>
      <w:r>
        <w:rPr>
          <w:sz w:val="20"/>
        </w:rPr>
        <w:t xml:space="preserve">(п. 1 в ред. Федерального </w:t>
      </w:r>
      <w:hyperlink w:history="0" r:id="rId175"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2) в случае несоответствия оператора обмена цифровых финансовых активов требованиям, установленным Банком России в соответствии с </w:t>
      </w:r>
      <w:hyperlink w:history="0" w:anchor="P374" w:tooltip="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требования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
        <w:r>
          <w:rPr>
            <w:sz w:val="20"/>
            <w:color w:val="0000ff"/>
          </w:rPr>
          <w:t xml:space="preserve">частью 11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pPr>
        <w:pStyle w:val="0"/>
        <w:spacing w:before="200" w:line-rule="auto"/>
        <w:ind w:firstLine="540"/>
        <w:jc w:val="both"/>
      </w:pPr>
      <w:r>
        <w:rPr>
          <w:sz w:val="20"/>
        </w:rPr>
        <w:t xml:space="preserve">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pPr>
        <w:pStyle w:val="0"/>
        <w:spacing w:before="200" w:line-rule="auto"/>
        <w:ind w:firstLine="540"/>
        <w:jc w:val="both"/>
      </w:pPr>
      <w:r>
        <w:rPr>
          <w:sz w:val="20"/>
        </w:rPr>
        <w:t xml:space="preserve">1) в случаях, указанных в </w:t>
      </w:r>
      <w:hyperlink w:history="0" w:anchor="P426" w:tooltip="8. Банк России принимает решение об отказе в согласовании правил обмена цифровых финансовых активов:">
        <w:r>
          <w:rPr>
            <w:sz w:val="20"/>
            <w:color w:val="0000ff"/>
          </w:rPr>
          <w:t xml:space="preserve">части 8</w:t>
        </w:r>
      </w:hyperlink>
      <w:r>
        <w:rPr>
          <w:sz w:val="20"/>
        </w:rPr>
        <w:t xml:space="preserve"> настоящей статьи;</w:t>
      </w:r>
    </w:p>
    <w:p>
      <w:pPr>
        <w:pStyle w:val="0"/>
        <w:spacing w:before="200" w:line-rule="auto"/>
        <w:ind w:firstLine="540"/>
        <w:jc w:val="both"/>
      </w:pPr>
      <w:r>
        <w:rPr>
          <w:sz w:val="20"/>
        </w:rPr>
        <w:t xml:space="preserve">2) в случае несоответствия оператора обмена цифровых финансовых активов требованиям, установленным </w:t>
      </w:r>
      <w:hyperlink w:history="0" w:anchor="P332" w:tooltip="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
        <w:r>
          <w:rPr>
            <w:sz w:val="20"/>
            <w:color w:val="0000ff"/>
          </w:rPr>
          <w:t xml:space="preserve">частью 3 статьи 10</w:t>
        </w:r>
      </w:hyperlink>
      <w:r>
        <w:rPr>
          <w:sz w:val="20"/>
        </w:rPr>
        <w:t xml:space="preserve"> настоящего Федерального закона и нормативными актами Банка России;</w:t>
      </w:r>
    </w:p>
    <w:p>
      <w:pPr>
        <w:pStyle w:val="0"/>
        <w:spacing w:before="200" w:line-rule="auto"/>
        <w:ind w:firstLine="540"/>
        <w:jc w:val="both"/>
      </w:pPr>
      <w:r>
        <w:rPr>
          <w:sz w:val="20"/>
        </w:rPr>
        <w:t xml:space="preserve">3) в случае несоответствия лиц, указанных в </w:t>
      </w:r>
      <w:hyperlink w:history="0" w:anchor="P341" w:tooltip="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частью 4 настоящей статьи, и требованиям к деловой репутации, установленны...">
        <w:r>
          <w:rPr>
            <w:sz w:val="20"/>
            <w:color w:val="0000ff"/>
          </w:rPr>
          <w:t xml:space="preserve">подпунктах "е"</w:t>
        </w:r>
      </w:hyperlink>
      <w:r>
        <w:rPr>
          <w:sz w:val="20"/>
        </w:rPr>
        <w:t xml:space="preserve"> и </w:t>
      </w:r>
      <w:hyperlink w:history="0" w:anchor="P342" w:tooltip="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w:r>
          <w:rPr>
            <w:sz w:val="20"/>
            <w:color w:val="0000ff"/>
          </w:rPr>
          <w:t xml:space="preserve">"ж" пункта 1</w:t>
        </w:r>
      </w:hyperlink>
      <w:r>
        <w:rPr>
          <w:sz w:val="20"/>
        </w:rPr>
        <w:t xml:space="preserve"> и </w:t>
      </w:r>
      <w:hyperlink w:history="0" w:anchor="P350" w:tooltip="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
        <w:r>
          <w:rPr>
            <w:sz w:val="20"/>
            <w:color w:val="0000ff"/>
          </w:rPr>
          <w:t xml:space="preserve">подпункте "д" пункта 2 части 3 статьи 10</w:t>
        </w:r>
      </w:hyperlink>
      <w:r>
        <w:rPr>
          <w:sz w:val="20"/>
        </w:rPr>
        <w:t xml:space="preserve"> настоящего Федерального закона, требованиям к квалификации, установленным </w:t>
      </w:r>
      <w:hyperlink w:history="0" w:anchor="P351" w:tooltip="4. Лица, указанные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
        <w:r>
          <w:rPr>
            <w:sz w:val="20"/>
            <w:color w:val="0000ff"/>
          </w:rPr>
          <w:t xml:space="preserve">частью 4 статьи 10</w:t>
        </w:r>
      </w:hyperlink>
      <w:r>
        <w:rPr>
          <w:sz w:val="20"/>
        </w:rPr>
        <w:t xml:space="preserve"> настоящего Федерального закона, и (или) требованиям к деловой репутации, установленным </w:t>
      </w:r>
      <w:hyperlink w:history="0" w:anchor="P356" w:tooltip="5. Лицами, указанными в подпункте &quot;е&quot; пункта 1 и подпункте &quot;д&quot; пункта 2 части 3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подпункте &quot;ж&quot; пункта 1 части 3 настоящей статьи, не могут являться:">
        <w:r>
          <w:rPr>
            <w:sz w:val="20"/>
            <w:color w:val="0000ff"/>
          </w:rPr>
          <w:t xml:space="preserve">частью 5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4) в случае, если в представленных в Банк России документах, предусмотренных </w:t>
      </w:r>
      <w:hyperlink w:history="0" w:anchor="P419" w:tooltip="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части 4 настоящей статьи, такой оператор обмена цифровых финансовых активов также представляет в Банк России следующие документы:">
        <w:r>
          <w:rPr>
            <w:sz w:val="20"/>
            <w:color w:val="0000ff"/>
          </w:rPr>
          <w:t xml:space="preserve">частью 5</w:t>
        </w:r>
      </w:hyperlink>
      <w:r>
        <w:rPr>
          <w:sz w:val="20"/>
        </w:rPr>
        <w:t xml:space="preserve"> настоящей статьи, содержится неполная и (или) недостоверная информация.</w:t>
      </w:r>
    </w:p>
    <w:p>
      <w:pPr>
        <w:pStyle w:val="0"/>
        <w:spacing w:before="200" w:line-rule="auto"/>
        <w:ind w:firstLine="540"/>
        <w:jc w:val="both"/>
      </w:pPr>
      <w:r>
        <w:rPr>
          <w:sz w:val="20"/>
        </w:rPr>
        <w:t xml:space="preserve">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pPr>
        <w:pStyle w:val="0"/>
        <w:spacing w:before="200" w:line-rule="auto"/>
        <w:ind w:firstLine="540"/>
        <w:jc w:val="both"/>
      </w:pPr>
      <w:r>
        <w:rPr>
          <w:sz w:val="20"/>
        </w:rPr>
        <w:t xml:space="preserve">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pPr>
        <w:pStyle w:val="0"/>
        <w:spacing w:before="200" w:line-rule="auto"/>
        <w:ind w:firstLine="540"/>
        <w:jc w:val="both"/>
      </w:pPr>
      <w:r>
        <w:rPr>
          <w:sz w:val="20"/>
        </w:rP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w:t>
      </w:r>
      <w:hyperlink w:history="0" r:id="rId176" w:tooltip="Положение Банка России от 16.12.2020 N 746-П (ред. от 08.09.2023) &quot;О ведении Банком России реестра операторов информационных систем, в которых осуществляется выпуск цифровых финансовых активов, реестра операторов обмена цифровых финансовых активов, о порядке и сроках представления операторами информационных систем, в которых осуществляется выпуск цифровых финансовых активов, и операторами обмена цифровых финансовых активов в Банк России сведений о лицах, распоряжающихся акциями (долями) указанных операторов {КонсультантПлюс}">
        <w:r>
          <w:rPr>
            <w:sz w:val="20"/>
            <w:color w:val="0000ff"/>
          </w:rPr>
          <w:t xml:space="preserve">Порядок</w:t>
        </w:r>
      </w:hyperlink>
      <w:r>
        <w:rPr>
          <w:sz w:val="20"/>
        </w:rP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pPr>
        <w:pStyle w:val="0"/>
        <w:jc w:val="both"/>
      </w:pPr>
      <w:r>
        <w:rPr>
          <w:sz w:val="20"/>
        </w:rPr>
        <w:t xml:space="preserve">(в ред. Федерального </w:t>
      </w:r>
      <w:hyperlink w:history="0" r:id="rId177" w:tooltip="Федеральный закон от 14.07.2022 N 331-ФЗ &quo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331-ФЗ)</w:t>
      </w:r>
    </w:p>
    <w:p>
      <w:pPr>
        <w:pStyle w:val="0"/>
        <w:spacing w:before="200" w:line-rule="auto"/>
        <w:ind w:firstLine="540"/>
        <w:jc w:val="both"/>
      </w:pPr>
      <w:r>
        <w:rPr>
          <w:sz w:val="20"/>
        </w:rPr>
        <w:t xml:space="preserve">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w:history="0" r:id="rId17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статьями 6</w:t>
        </w:r>
      </w:hyperlink>
      <w:r>
        <w:rPr>
          <w:sz w:val="20"/>
        </w:rPr>
        <w:t xml:space="preserve">, </w:t>
      </w:r>
      <w:hyperlink w:history="0" r:id="rId179"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7</w:t>
        </w:r>
      </w:hyperlink>
      <w:r>
        <w:rPr>
          <w:sz w:val="20"/>
        </w:rPr>
        <w:t xml:space="preserve"> (за исключением </w:t>
      </w:r>
      <w:hyperlink w:history="0" r:id="rId180"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пункта 3</w:t>
        </w:r>
      </w:hyperlink>
      <w:r>
        <w:rPr>
          <w:sz w:val="20"/>
        </w:rPr>
        <w:t xml:space="preserve">), </w:t>
      </w:r>
      <w:hyperlink w:history="0" r:id="rId181"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7.3</w:t>
        </w:r>
      </w:hyperlink>
      <w:r>
        <w:rPr>
          <w:sz w:val="20"/>
        </w:rPr>
        <w:t xml:space="preserve"> и </w:t>
      </w:r>
      <w:hyperlink w:history="0" r:id="rId182"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7.5</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w:history="0" r:id="rId183"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законом</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w:history="0" r:id="rId184" w:tooltip="Указание Банка России от 16.12.2020 N 5664-У &quot;О порядке исключения Банком России оператора информационной системы, в которой осуществляется выпуск цифровых финансовых активов, из реестра операторов информационных систем, в которых осуществляется выпуск цифровых финансовых активов&quot; (Зарегистрировано в Минюсте России 27.01.2021 N 62238) {КонсультантПлюс}">
        <w:r>
          <w:rPr>
            <w:sz w:val="20"/>
            <w:color w:val="0000ff"/>
          </w:rPr>
          <w:t xml:space="preserve">порядке</w:t>
        </w:r>
      </w:hyperlink>
      <w:r>
        <w:rPr>
          <w:sz w:val="20"/>
        </w:rPr>
        <w:t xml:space="preserve">, предусмотренном нормативным актом Банка России.</w:t>
      </w:r>
    </w:p>
    <w:p>
      <w:pPr>
        <w:pStyle w:val="0"/>
        <w:spacing w:before="200" w:line-rule="auto"/>
        <w:ind w:firstLine="540"/>
        <w:jc w:val="both"/>
      </w:pPr>
      <w:r>
        <w:rPr>
          <w:sz w:val="20"/>
        </w:rPr>
        <w:t xml:space="preserve">13.1. В случае неоднократного в течение одного года неисполнения оператором обмена цифровых финансовых активов специальных экономических мер, предусмотренных </w:t>
      </w:r>
      <w:hyperlink w:history="0" r:id="rId185" w:tooltip="Федеральный закон от 30.12.2006 N 281-ФЗ (ред. от 08.08.2024) &quot;О специальных экономических мерах и принудительных мерах&quot; {КонсультантПлюс}">
        <w:r>
          <w:rPr>
            <w:sz w:val="20"/>
            <w:color w:val="0000ff"/>
          </w:rPr>
          <w:t xml:space="preserve">статьей 3.1</w:t>
        </w:r>
      </w:hyperlink>
      <w:r>
        <w:rPr>
          <w:sz w:val="20"/>
        </w:rP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w:history="0" r:id="rId186" w:tooltip="Федеральный закон от 30.12.2006 N 281-ФЗ (ред. от 08.08.2024) &quot;О специальных экономических мерах и принудительных мерах&quot; {КонсультантПлюс}">
        <w:r>
          <w:rPr>
            <w:sz w:val="20"/>
            <w:color w:val="0000ff"/>
          </w:rPr>
          <w:t xml:space="preserve">законом</w:t>
        </w:r>
      </w:hyperlink>
      <w:r>
        <w:rPr>
          <w:sz w:val="20"/>
        </w:rPr>
        <w:t xml:space="preserve">,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p>
    <w:p>
      <w:pPr>
        <w:pStyle w:val="0"/>
        <w:jc w:val="both"/>
      </w:pPr>
      <w:r>
        <w:rPr>
          <w:sz w:val="20"/>
        </w:rPr>
        <w:t xml:space="preserve">(часть 13.1 введена Федеральным </w:t>
      </w:r>
      <w:hyperlink w:history="0" r:id="rId187" w:tooltip="Федеральный закон от 04.08.2023 N 4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422-ФЗ)</w:t>
      </w:r>
    </w:p>
    <w:p>
      <w:pPr>
        <w:pStyle w:val="0"/>
        <w:spacing w:before="200" w:line-rule="auto"/>
        <w:ind w:firstLine="540"/>
        <w:jc w:val="both"/>
      </w:pPr>
      <w:r>
        <w:rPr>
          <w:sz w:val="20"/>
        </w:rPr>
        <w:t xml:space="preserve">14. Банк России исключает оператора обмена цифровых финансовых активов из реестра операторов обмена цифровых финансовых активов в </w:t>
      </w:r>
      <w:hyperlink w:history="0" r:id="rId188" w:tooltip="Указание Банка России от 16.12.2020 N 5664-У &quot;О порядке исключения Банком России оператора информационной системы, в которой осуществляется выпуск цифровых финансовых активов, из реестра операторов информационных систем, в которых осуществляется выпуск цифровых финансовых активов&quot; (Зарегистрировано в Минюсте России 27.01.2021 N 62238) {КонсультантПлюс}">
        <w:r>
          <w:rPr>
            <w:sz w:val="20"/>
            <w:color w:val="0000ff"/>
          </w:rPr>
          <w:t xml:space="preserve">порядке</w:t>
        </w:r>
      </w:hyperlink>
      <w:r>
        <w:rPr>
          <w:sz w:val="20"/>
        </w:rPr>
        <w:t xml:space="preserve">,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pPr>
        <w:pStyle w:val="0"/>
        <w:spacing w:before="200" w:line-rule="auto"/>
        <w:ind w:firstLine="540"/>
        <w:jc w:val="both"/>
      </w:pPr>
      <w:r>
        <w:rPr>
          <w:sz w:val="20"/>
        </w:rP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history="0" w:anchor="P329"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
        <w:r>
          <w:rPr>
            <w:sz w:val="20"/>
            <w:color w:val="0000ff"/>
          </w:rPr>
          <w:t xml:space="preserve">частью 1 статьи 10</w:t>
        </w:r>
      </w:hyperlink>
      <w:r>
        <w:rPr>
          <w:sz w:val="20"/>
        </w:rPr>
        <w:t xml:space="preserve">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pPr>
        <w:pStyle w:val="0"/>
        <w:spacing w:before="200" w:line-rule="auto"/>
        <w:ind w:firstLine="540"/>
        <w:jc w:val="both"/>
      </w:pPr>
      <w:r>
        <w:rPr>
          <w:sz w:val="20"/>
        </w:rPr>
        <w:t xml:space="preserve">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pPr>
        <w:pStyle w:val="0"/>
        <w:spacing w:before="200" w:line-rule="auto"/>
        <w:ind w:firstLine="540"/>
        <w:jc w:val="both"/>
      </w:pPr>
      <w:r>
        <w:rPr>
          <w:sz w:val="20"/>
        </w:rPr>
        <w:t xml:space="preserve">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w:t>
      </w:r>
      <w:hyperlink w:history="0" w:anchor="P329" w:tooltip="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
        <w:r>
          <w:rPr>
            <w:sz w:val="20"/>
            <w:color w:val="0000ff"/>
          </w:rPr>
          <w:t xml:space="preserve">части 1 статьи 10</w:t>
        </w:r>
      </w:hyperlink>
      <w:r>
        <w:rPr>
          <w:sz w:val="20"/>
        </w:rP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p>
      <w:pPr>
        <w:pStyle w:val="0"/>
        <w:jc w:val="both"/>
      </w:pPr>
      <w:r>
        <w:rPr>
          <w:sz w:val="20"/>
        </w:rPr>
      </w:r>
    </w:p>
    <w:p>
      <w:pPr>
        <w:pStyle w:val="2"/>
        <w:outlineLvl w:val="0"/>
        <w:ind w:firstLine="540"/>
        <w:jc w:val="both"/>
      </w:pPr>
      <w:r>
        <w:rPr>
          <w:sz w:val="20"/>
        </w:rPr>
        <w:t xml:space="preserve">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pPr>
        <w:pStyle w:val="0"/>
        <w:jc w:val="both"/>
      </w:pPr>
      <w:r>
        <w:rPr>
          <w:sz w:val="20"/>
        </w:rPr>
      </w:r>
    </w:p>
    <w:p>
      <w:pPr>
        <w:pStyle w:val="0"/>
        <w:ind w:firstLine="540"/>
        <w:jc w:val="both"/>
      </w:pPr>
      <w:r>
        <w:rPr>
          <w:sz w:val="20"/>
        </w:rPr>
        <w:t xml:space="preserve">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pPr>
        <w:pStyle w:val="0"/>
        <w:spacing w:before="200" w:line-rule="auto"/>
        <w:ind w:firstLine="540"/>
        <w:jc w:val="both"/>
      </w:pPr>
      <w:r>
        <w:rPr>
          <w:sz w:val="20"/>
        </w:rPr>
        <w:t xml:space="preserve">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pPr>
        <w:pStyle w:val="0"/>
        <w:spacing w:before="200" w:line-rule="auto"/>
        <w:ind w:firstLine="540"/>
        <w:jc w:val="both"/>
      </w:pPr>
      <w:r>
        <w:rPr>
          <w:sz w:val="20"/>
        </w:rPr>
        <w:t xml:space="preserve">3. Акциями и эмиссионными ценными бумагами, конвертируемыми в акции, возможность 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w:t>
      </w:r>
      <w:hyperlink w:history="0" r:id="rId189"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законом</w:t>
        </w:r>
      </w:hyperlink>
      <w:r>
        <w:rPr>
          <w:sz w:val="20"/>
        </w:rPr>
        <w:t xml:space="preserve"> от 22 апреля 1996 года N 39-ФЗ "О рынке ценных бумаг".</w:t>
      </w:r>
    </w:p>
    <w:p>
      <w:pPr>
        <w:pStyle w:val="0"/>
        <w:spacing w:before="200" w:line-rule="auto"/>
        <w:ind w:firstLine="540"/>
        <w:jc w:val="both"/>
      </w:pPr>
      <w:r>
        <w:rPr>
          <w:sz w:val="20"/>
        </w:rPr>
        <w:t xml:space="preserve">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pPr>
        <w:pStyle w:val="0"/>
        <w:spacing w:before="200" w:line-rule="auto"/>
        <w:ind w:firstLine="540"/>
        <w:jc w:val="both"/>
      </w:pPr>
      <w:r>
        <w:rPr>
          <w:sz w:val="20"/>
        </w:rPr>
        <w:t xml:space="preserve">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pPr>
        <w:pStyle w:val="0"/>
        <w:jc w:val="both"/>
      </w:pPr>
      <w:r>
        <w:rPr>
          <w:sz w:val="20"/>
        </w:rPr>
      </w:r>
    </w:p>
    <w:p>
      <w:pPr>
        <w:pStyle w:val="2"/>
        <w:outlineLvl w:val="0"/>
        <w:ind w:firstLine="540"/>
        <w:jc w:val="both"/>
      </w:pPr>
      <w:r>
        <w:rPr>
          <w:sz w:val="20"/>
        </w:rPr>
        <w:t xml:space="preserve">Статья 13. Особенности выпуска и обращения цифровых финансовых активов, удостоверяющих права участия в капитале акционерного общества</w:t>
      </w:r>
    </w:p>
    <w:p>
      <w:pPr>
        <w:pStyle w:val="0"/>
        <w:jc w:val="both"/>
      </w:pPr>
      <w:r>
        <w:rPr>
          <w:sz w:val="20"/>
        </w:rPr>
      </w:r>
    </w:p>
    <w:p>
      <w:pPr>
        <w:pStyle w:val="0"/>
        <w:ind w:firstLine="540"/>
        <w:jc w:val="both"/>
      </w:pPr>
      <w:r>
        <w:rPr>
          <w:sz w:val="20"/>
        </w:rPr>
        <w:t xml:space="preserve">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pPr>
        <w:pStyle w:val="0"/>
        <w:spacing w:before="200" w:line-rule="auto"/>
        <w:ind w:firstLine="540"/>
        <w:jc w:val="both"/>
      </w:pPr>
      <w:r>
        <w:rPr>
          <w:sz w:val="20"/>
        </w:rPr>
        <w:t xml:space="preserve">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pPr>
        <w:pStyle w:val="0"/>
        <w:spacing w:before="200" w:line-rule="auto"/>
        <w:ind w:firstLine="540"/>
        <w:jc w:val="both"/>
      </w:pPr>
      <w:r>
        <w:rPr>
          <w:sz w:val="20"/>
        </w:rPr>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w:history="0" r:id="rId190"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законом</w:t>
        </w:r>
      </w:hyperlink>
      <w:r>
        <w:rPr>
          <w:sz w:val="20"/>
        </w:rPr>
        <w:t xml:space="preserve"> от 22 апреля 1996 года N 39-ФЗ "О рынке ценных бумаг" с учетом следующих особенностей:</w:t>
      </w:r>
    </w:p>
    <w:p>
      <w:pPr>
        <w:pStyle w:val="0"/>
        <w:spacing w:before="200" w:line-rule="auto"/>
        <w:ind w:firstLine="540"/>
        <w:jc w:val="both"/>
      </w:pPr>
      <w:r>
        <w:rPr>
          <w:sz w:val="20"/>
        </w:rPr>
        <w:t xml:space="preserve">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pPr>
        <w:pStyle w:val="0"/>
        <w:spacing w:before="200" w:line-rule="auto"/>
        <w:ind w:firstLine="540"/>
        <w:jc w:val="both"/>
      </w:pPr>
      <w:r>
        <w:rPr>
          <w:sz w:val="20"/>
        </w:rPr>
        <w:t xml:space="preserve">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pPr>
        <w:pStyle w:val="0"/>
        <w:spacing w:before="200" w:line-rule="auto"/>
        <w:ind w:firstLine="540"/>
        <w:jc w:val="both"/>
      </w:pPr>
      <w:r>
        <w:rPr>
          <w:sz w:val="20"/>
        </w:rPr>
        <w:t xml:space="preserve">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pPr>
        <w:pStyle w:val="0"/>
        <w:spacing w:before="200" w:line-rule="auto"/>
        <w:ind w:firstLine="540"/>
        <w:jc w:val="both"/>
      </w:pPr>
      <w:r>
        <w:rPr>
          <w:sz w:val="20"/>
        </w:rPr>
        <w:t xml:space="preserve">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pPr>
        <w:pStyle w:val="0"/>
        <w:spacing w:before="200" w:line-rule="auto"/>
        <w:ind w:firstLine="540"/>
        <w:jc w:val="both"/>
      </w:pPr>
      <w:r>
        <w:rPr>
          <w:sz w:val="20"/>
        </w:rPr>
        <w:t xml:space="preserve">5) непубличное акционерное общество, акции которого выпущены в виде цифровых финансовых активов, не может приобрести публичный статус;</w:t>
      </w:r>
    </w:p>
    <w:p>
      <w:pPr>
        <w:pStyle w:val="0"/>
        <w:spacing w:before="200" w:line-rule="auto"/>
        <w:ind w:firstLine="540"/>
        <w:jc w:val="both"/>
      </w:pPr>
      <w:r>
        <w:rPr>
          <w:sz w:val="20"/>
        </w:rPr>
        <w:t xml:space="preserve">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pPr>
        <w:pStyle w:val="0"/>
        <w:spacing w:before="200" w:line-rule="auto"/>
        <w:ind w:firstLine="540"/>
        <w:jc w:val="both"/>
      </w:pPr>
      <w:r>
        <w:rPr>
          <w:sz w:val="20"/>
        </w:rPr>
        <w:t xml:space="preserve">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pPr>
        <w:pStyle w:val="0"/>
        <w:spacing w:before="200" w:line-rule="auto"/>
        <w:ind w:firstLine="540"/>
        <w:jc w:val="both"/>
      </w:pPr>
      <w:r>
        <w:rPr>
          <w:sz w:val="20"/>
        </w:rPr>
        <w:t xml:space="preserve">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bookmarkStart w:id="469" w:name="P469"/>
    <w:bookmarkEnd w:id="469"/>
    <w:p>
      <w:pPr>
        <w:pStyle w:val="0"/>
        <w:spacing w:before="200" w:line-rule="auto"/>
        <w:ind w:firstLine="540"/>
        <w:jc w:val="both"/>
      </w:pPr>
      <w:r>
        <w:rPr>
          <w:sz w:val="20"/>
        </w:rPr>
        <w:t xml:space="preserve">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pPr>
        <w:pStyle w:val="0"/>
        <w:spacing w:before="200" w:line-rule="auto"/>
        <w:ind w:firstLine="540"/>
        <w:jc w:val="both"/>
      </w:pPr>
      <w:r>
        <w:rPr>
          <w:sz w:val="20"/>
        </w:rP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history="0" w:anchor="P469" w:tooltip="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history="0" w:anchor="P469" w:tooltip="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
        <w:r>
          <w:rPr>
            <w:sz w:val="20"/>
            <w:color w:val="0000ff"/>
          </w:rPr>
          <w:t xml:space="preserve">части 4</w:t>
        </w:r>
      </w:hyperlink>
      <w:r>
        <w:rPr>
          <w:sz w:val="20"/>
        </w:rPr>
        <w:t xml:space="preserve"> настоящей статьи. Денежные средства, находящиеся на 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pPr>
        <w:pStyle w:val="0"/>
        <w:spacing w:before="200" w:line-rule="auto"/>
        <w:ind w:firstLine="540"/>
        <w:jc w:val="both"/>
      </w:pPr>
      <w:r>
        <w:rPr>
          <w:sz w:val="20"/>
        </w:rPr>
        <w:t xml:space="preserve">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history="0" w:anchor="P70" w:tooltip="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
        <w:r>
          <w:rPr>
            <w:sz w:val="20"/>
            <w:color w:val="0000ff"/>
          </w:rPr>
          <w:t xml:space="preserve">частью 1 статьи 2</w:t>
        </w:r>
      </w:hyperlink>
      <w:r>
        <w:rPr>
          <w:sz w:val="20"/>
        </w:rPr>
        <w:t xml:space="preserve"> настоящего Федерального закона.</w:t>
      </w:r>
    </w:p>
    <w:p>
      <w:pPr>
        <w:pStyle w:val="0"/>
        <w:spacing w:before="200" w:line-rule="auto"/>
        <w:ind w:firstLine="540"/>
        <w:jc w:val="both"/>
      </w:pPr>
      <w:r>
        <w:rPr>
          <w:sz w:val="20"/>
        </w:rPr>
        <w:t xml:space="preserve">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w:t>
      </w:r>
      <w:hyperlink w:history="0" w:anchor="P469" w:tooltip="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pPr>
        <w:pStyle w:val="0"/>
        <w:jc w:val="both"/>
      </w:pPr>
      <w:r>
        <w:rPr>
          <w:sz w:val="20"/>
        </w:rPr>
      </w:r>
    </w:p>
    <w:p>
      <w:pPr>
        <w:pStyle w:val="2"/>
        <w:outlineLvl w:val="0"/>
        <w:ind w:firstLine="540"/>
        <w:jc w:val="both"/>
      </w:pPr>
      <w:r>
        <w:rPr>
          <w:sz w:val="20"/>
        </w:rPr>
        <w:t xml:space="preserve">Статья 14. Оборот цифровой валюты</w:t>
      </w:r>
    </w:p>
    <w:p>
      <w:pPr>
        <w:pStyle w:val="0"/>
        <w:jc w:val="both"/>
      </w:pPr>
      <w:r>
        <w:rPr>
          <w:sz w:val="20"/>
        </w:rPr>
      </w:r>
    </w:p>
    <w:p>
      <w:pPr>
        <w:pStyle w:val="0"/>
        <w:ind w:firstLine="540"/>
        <w:jc w:val="both"/>
      </w:pPr>
      <w:r>
        <w:rPr>
          <w:sz w:val="20"/>
        </w:rPr>
        <w:t xml:space="preserve">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pPr>
        <w:pStyle w:val="0"/>
        <w:spacing w:before="200" w:line-rule="auto"/>
        <w:ind w:firstLine="540"/>
        <w:jc w:val="both"/>
      </w:pPr>
      <w:r>
        <w:rPr>
          <w:sz w:val="20"/>
        </w:rPr>
        <w:t xml:space="preserve">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pPr>
        <w:pStyle w:val="0"/>
        <w:spacing w:before="200" w:line-rule="auto"/>
        <w:ind w:firstLine="540"/>
        <w:jc w:val="both"/>
      </w:pPr>
      <w:r>
        <w:rPr>
          <w:sz w:val="20"/>
        </w:rPr>
        <w:t xml:space="preserve">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pPr>
        <w:pStyle w:val="0"/>
        <w:spacing w:before="200" w:line-rule="auto"/>
        <w:ind w:firstLine="540"/>
        <w:jc w:val="both"/>
      </w:pPr>
      <w:r>
        <w:rPr>
          <w:sz w:val="20"/>
        </w:rPr>
        <w:t xml:space="preserve">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bookmarkStart w:id="482" w:name="P482"/>
    <w:bookmarkEnd w:id="482"/>
    <w:p>
      <w:pPr>
        <w:pStyle w:val="0"/>
        <w:spacing w:before="200" w:line-rule="auto"/>
        <w:ind w:firstLine="540"/>
        <w:jc w:val="both"/>
      </w:pPr>
      <w:r>
        <w:rPr>
          <w:sz w:val="20"/>
        </w:rPr>
        <w:t xml:space="preserve">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 за исключением получения цифровой валюты в результате выпуска цифровой валюты и (или) получения лицом, осуществляющим майнинг цифровой валюты (в том числе участником майнинг-пула), лицом, организующим деятельность майнинг-пула, вознаграждения в цифровой валюте за подтверждение записей в информационной системе (в том числе в результате распределения цифровой валюты среди участников майнинг-пула).</w:t>
      </w:r>
    </w:p>
    <w:p>
      <w:pPr>
        <w:pStyle w:val="0"/>
        <w:jc w:val="both"/>
      </w:pPr>
      <w:r>
        <w:rPr>
          <w:sz w:val="20"/>
        </w:rPr>
        <w:t xml:space="preserve">(в ред. Федерального </w:t>
      </w:r>
      <w:hyperlink w:history="0" r:id="rId191"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221-ФЗ)</w:t>
      </w:r>
    </w:p>
    <w:p>
      <w:pPr>
        <w:pStyle w:val="0"/>
        <w:spacing w:before="200" w:line-rule="auto"/>
        <w:ind w:firstLine="540"/>
        <w:jc w:val="both"/>
      </w:pPr>
      <w:r>
        <w:rPr>
          <w:sz w:val="20"/>
        </w:rPr>
        <w:t xml:space="preserve">6. Требования лиц, указанных в </w:t>
      </w:r>
      <w:hyperlink w:history="0" w:anchor="P482" w:tooltip="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
        <w:r>
          <w:rPr>
            <w:sz w:val="20"/>
            <w:color w:val="0000ff"/>
          </w:rPr>
          <w:t xml:space="preserve">части 5</w:t>
        </w:r>
      </w:hyperlink>
      <w:r>
        <w:rPr>
          <w:sz w:val="20"/>
        </w:rP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pPr>
        <w:pStyle w:val="0"/>
        <w:spacing w:before="200" w:line-rule="auto"/>
        <w:ind w:firstLine="540"/>
        <w:jc w:val="both"/>
      </w:pPr>
      <w:r>
        <w:rPr>
          <w:sz w:val="20"/>
        </w:rPr>
        <w:t xml:space="preserve">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pPr>
        <w:pStyle w:val="0"/>
        <w:spacing w:before="200" w:line-rule="auto"/>
        <w:ind w:firstLine="540"/>
        <w:jc w:val="both"/>
      </w:pPr>
      <w:r>
        <w:rPr>
          <w:sz w:val="20"/>
        </w:rPr>
        <w:t xml:space="preserve">8. В Российской Федерации запрещается предложение неограниченному кругу лиц цифровой валюты, а также товаров (работ, услуг) в целях организации обращения и (или) обращения цифровой валюты.</w:t>
      </w:r>
    </w:p>
    <w:p>
      <w:pPr>
        <w:pStyle w:val="0"/>
        <w:jc w:val="both"/>
      </w:pPr>
      <w:r>
        <w:rPr>
          <w:sz w:val="20"/>
        </w:rPr>
        <w:t xml:space="preserve">(часть 8 введена Федеральным </w:t>
      </w:r>
      <w:hyperlink w:history="0" r:id="rId192"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bookmarkStart w:id="488" w:name="P488"/>
    <w:bookmarkEnd w:id="488"/>
    <w:p>
      <w:pPr>
        <w:pStyle w:val="0"/>
        <w:spacing w:before="200" w:line-rule="auto"/>
        <w:ind w:firstLine="540"/>
        <w:jc w:val="both"/>
      </w:pPr>
      <w:r>
        <w:rPr>
          <w:sz w:val="20"/>
        </w:rPr>
        <w:t xml:space="preserve">9. Правительство Российской Федерации вправе установить требования к майнинг-пулу, а также к лицу, организующему его деятельность.</w:t>
      </w:r>
    </w:p>
    <w:p>
      <w:pPr>
        <w:pStyle w:val="0"/>
        <w:jc w:val="both"/>
      </w:pPr>
      <w:r>
        <w:rPr>
          <w:sz w:val="20"/>
        </w:rPr>
        <w:t xml:space="preserve">(часть 9 введена Федеральным </w:t>
      </w:r>
      <w:hyperlink w:history="0" r:id="rId193"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10. Адрес-идентификатор предоставляется (открывается) в порядке, установленном Правительством Российской Федерации, федеральным органам исполнительной власти, органам прокуратуры, органам дознания и органам предварительного следствия, органам, осуществляющим оперативно-разыскную деятельность, для выполнения задач, возложенных на соответствующие органы.</w:t>
      </w:r>
    </w:p>
    <w:p>
      <w:pPr>
        <w:pStyle w:val="0"/>
        <w:jc w:val="both"/>
      </w:pPr>
      <w:r>
        <w:rPr>
          <w:sz w:val="20"/>
        </w:rPr>
        <w:t xml:space="preserve">(часть 10 в ред. Федерального </w:t>
      </w:r>
      <w:hyperlink w:history="0" r:id="rId194"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25.10.2024 N 349-ФЗ)</w:t>
      </w:r>
    </w:p>
    <w:p>
      <w:pPr>
        <w:pStyle w:val="0"/>
        <w:spacing w:before="200" w:line-rule="auto"/>
        <w:ind w:firstLine="540"/>
        <w:jc w:val="both"/>
      </w:pPr>
      <w:r>
        <w:rPr>
          <w:sz w:val="20"/>
        </w:rPr>
        <w:t xml:space="preserve">11. Уполномоченный </w:t>
      </w:r>
      <w:hyperlink w:history="0" r:id="rId195" w:tooltip="Постановление Правительства РФ от 09.10.2024 N 1347 &quot;О федеральном органе исполнительной власти, уполномоченном устанавливать по согласованию с Центральным банком Российской Федерации запрет и (или) ограничения на совершение сделок с цифровой валютой в целях обеспечения финансовой стабильности Российской Федерации, и федеральном органе исполнительной власти, в который лицо, осуществляющее майнинг цифровой валюты (в том числе участник майнинг-пула), обязано предоставить информацию о получении цифровой валюты {КонсультантПлюс}">
        <w:r>
          <w:rPr>
            <w:sz w:val="20"/>
            <w:color w:val="0000ff"/>
          </w:rPr>
          <w:t xml:space="preserve">орган</w:t>
        </w:r>
      </w:hyperlink>
      <w:r>
        <w:rPr>
          <w:sz w:val="20"/>
        </w:rPr>
        <w:t xml:space="preserve">, определенный Правительством Российской Федерации, по согласованию с Банком России в целях обеспечения финансовой стабильности Российской Федерации вправе установить запрет и (или) ограничения на совершение сделок с цифровой валютой.</w:t>
      </w:r>
    </w:p>
    <w:p>
      <w:pPr>
        <w:pStyle w:val="0"/>
        <w:jc w:val="both"/>
      </w:pPr>
      <w:r>
        <w:rPr>
          <w:sz w:val="20"/>
        </w:rPr>
        <w:t xml:space="preserve">(часть 11 введена Федеральным </w:t>
      </w:r>
      <w:hyperlink w:history="0" r:id="rId196"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spacing w:before="200" w:line-rule="auto"/>
        <w:ind w:firstLine="540"/>
        <w:jc w:val="both"/>
      </w:pPr>
      <w:r>
        <w:rPr>
          <w:sz w:val="20"/>
        </w:rPr>
        <w:t xml:space="preserve">12. Правительство Российской Федерации в установленных им случаях и </w:t>
      </w:r>
      <w:hyperlink w:history="0" r:id="rId197" w:tooltip="Постановление Правительства РФ от 01.11.2024 N 1468 &quot;Об утверждении Правил установления запрета на осуществление майнинга цифровой валюты (в том числе участие в майнинг-пуле) в отдельных субъектах Российской Федерации или на отдельных их территориях&quot; {КонсультантПлюс}">
        <w:r>
          <w:rPr>
            <w:sz w:val="20"/>
            <w:color w:val="0000ff"/>
          </w:rPr>
          <w:t xml:space="preserve">порядке</w:t>
        </w:r>
      </w:hyperlink>
      <w:r>
        <w:rPr>
          <w:sz w:val="20"/>
        </w:rPr>
        <w:t xml:space="preserve"> вправе установить </w:t>
      </w:r>
      <w:hyperlink w:history="0" r:id="rId198" w:tooltip="Постановление Правительства РФ от 23.12.2024 N 1869 &quot;Об установлении запрета на осуществление майнинга цифровой валюты (в том числе участие в майнинг-пуле) в отдельных субъектах Российской Федерации и на отдельных территориях субъектов Российской Федерации&quot; {КонсультантПлюс}">
        <w:r>
          <w:rPr>
            <w:sz w:val="20"/>
            <w:color w:val="0000ff"/>
          </w:rPr>
          <w:t xml:space="preserve">запрет</w:t>
        </w:r>
      </w:hyperlink>
      <w:r>
        <w:rPr>
          <w:sz w:val="20"/>
        </w:rPr>
        <w:t xml:space="preserve"> на осуществление майнинга цифровой валюты (в том числе участие в майнинг-пуле) в отдельных субъектах Российской Федерации или на отдельных их территориях.</w:t>
      </w:r>
    </w:p>
    <w:p>
      <w:pPr>
        <w:pStyle w:val="0"/>
        <w:jc w:val="both"/>
      </w:pPr>
      <w:r>
        <w:rPr>
          <w:sz w:val="20"/>
        </w:rPr>
        <w:t xml:space="preserve">(часть 12 введена Федеральным </w:t>
      </w:r>
      <w:hyperlink w:history="0" r:id="rId199"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jc w:val="both"/>
      </w:pPr>
      <w:r>
        <w:rPr>
          <w:sz w:val="20"/>
        </w:rPr>
      </w:r>
    </w:p>
    <w:p>
      <w:pPr>
        <w:pStyle w:val="2"/>
        <w:outlineLvl w:val="0"/>
        <w:ind w:firstLine="540"/>
        <w:jc w:val="both"/>
      </w:pPr>
      <w:r>
        <w:rPr>
          <w:sz w:val="20"/>
        </w:rPr>
        <w:t xml:space="preserve">Статья 14.1. Порядок и сроки рассмотрения обращений</w:t>
      </w:r>
    </w:p>
    <w:p>
      <w:pPr>
        <w:pStyle w:val="0"/>
        <w:ind w:firstLine="540"/>
        <w:jc w:val="both"/>
      </w:pPr>
      <w:r>
        <w:rPr>
          <w:sz w:val="20"/>
        </w:rPr>
      </w:r>
    </w:p>
    <w:p>
      <w:pPr>
        <w:pStyle w:val="0"/>
        <w:ind w:firstLine="540"/>
        <w:jc w:val="both"/>
      </w:pPr>
      <w:r>
        <w:rPr>
          <w:sz w:val="20"/>
        </w:rPr>
        <w:t xml:space="preserve">(введена Федеральным </w:t>
      </w:r>
      <w:hyperlink w:history="0" r:id="rId200" w:tooltip="Федеральный закон от 04.08.2023 N 442-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442-ФЗ)</w:t>
      </w:r>
    </w:p>
    <w:p>
      <w:pPr>
        <w:pStyle w:val="0"/>
        <w:ind w:firstLine="540"/>
        <w:jc w:val="both"/>
      </w:pPr>
      <w:r>
        <w:rPr>
          <w:sz w:val="20"/>
        </w:rPr>
      </w:r>
    </w:p>
    <w:p>
      <w:pPr>
        <w:pStyle w:val="0"/>
        <w:ind w:firstLine="540"/>
        <w:jc w:val="both"/>
      </w:pPr>
      <w:r>
        <w:rPr>
          <w:sz w:val="20"/>
        </w:rPr>
        <w:t xml:space="preserve">1.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физического лица или юридического лица (далее для целей настоящей статьи - заявитель), связанное с осуществлением деятельности, предусмотренной настоящим Федеральным законом, в порядке и сроки, которые установлены настоящей статьей.</w:t>
      </w:r>
    </w:p>
    <w:bookmarkStart w:id="502" w:name="P502"/>
    <w:bookmarkEnd w:id="502"/>
    <w:p>
      <w:pPr>
        <w:pStyle w:val="0"/>
        <w:spacing w:before="200" w:line-rule="auto"/>
        <w:ind w:firstLine="540"/>
        <w:jc w:val="both"/>
      </w:pPr>
      <w:r>
        <w:rPr>
          <w:sz w:val="20"/>
        </w:rPr>
        <w:t xml:space="preserve">2. Оператор информационной системы, в которой осуществляется выпуск цифровых финансовых активов, оператор обмена цифровых финансовых активов обязаны обеспечить прием обращений, направленных посредством почтовой связи или нарочным на бумажном носителе, по адресу в пределах места нахождения оператора информационной системы, в которой осуществляется выпуск цифровых финансовых активов, адресу места нахождения филиала, представительства оператора информационной системы, в которой осуществляется выпуск цифровых финансовых активов, адресу в пределах места нахождения оператора обмена цифровых финансовых активов, адресу места нахождения филиала, представительства оператора обмена цифровых финансовых активов, указанным в едином государственном реестре юридических лиц, а также направленных на адрес электронной почты оператора информационной системы, в которой осуществляется выпуск цифровых финансовых активов, оператора обмена цифровых финансовых активов. Наличие подписи заявителя в обращении не требуется.</w:t>
      </w:r>
    </w:p>
    <w:p>
      <w:pPr>
        <w:pStyle w:val="0"/>
        <w:spacing w:before="200" w:line-rule="auto"/>
        <w:ind w:firstLine="540"/>
        <w:jc w:val="both"/>
      </w:pPr>
      <w:r>
        <w:rPr>
          <w:sz w:val="20"/>
        </w:rPr>
        <w:t xml:space="preserve">3. Информация об адресах, указанных в </w:t>
      </w:r>
      <w:hyperlink w:history="0" w:anchor="P502" w:tooltip="2. Оператор информационной системы, в которой осуществляется выпуск цифровых финансовых активов, оператор обмена цифровых финансовых активов обязаны обеспечить прием обращений, направленных посредством почтовой связи или нарочным на бумажном носителе, по адресу в пределах места нахождения оператора информационной системы, в которой осуществляется выпуск цифровых финансовых активов, адресу места нахождения филиала, представительства оператора информационной системы, в которой осуществляется выпуск цифровы...">
        <w:r>
          <w:rPr>
            <w:sz w:val="20"/>
            <w:color w:val="0000ff"/>
          </w:rPr>
          <w:t xml:space="preserve">части 2</w:t>
        </w:r>
      </w:hyperlink>
      <w:r>
        <w:rPr>
          <w:sz w:val="20"/>
        </w:rPr>
        <w:t xml:space="preserve"> настоящей статьи, должна быть размещена на сайтах оператора информационной системы, в которой осуществляется выпуск цифровых финансовых активов, оператора обмена цифровых финансовых активов в информационно-телекоммуникационной сети "Интернет".</w:t>
      </w:r>
    </w:p>
    <w:p>
      <w:pPr>
        <w:pStyle w:val="0"/>
        <w:spacing w:before="200" w:line-rule="auto"/>
        <w:ind w:firstLine="540"/>
        <w:jc w:val="both"/>
      </w:pPr>
      <w:r>
        <w:rPr>
          <w:sz w:val="20"/>
        </w:rPr>
        <w:t xml:space="preserve">4. В случае организации приема обращений дополнительным способом, не предусмотренным </w:t>
      </w:r>
      <w:hyperlink w:history="0" w:anchor="P502" w:tooltip="2. Оператор информационной системы, в которой осуществляется выпуск цифровых финансовых активов, оператор обмена цифровых финансовых активов обязаны обеспечить прием обращений, направленных посредством почтовой связи или нарочным на бумажном носителе, по адресу в пределах места нахождения оператора информационной системы, в которой осуществляется выпуск цифровых финансовых активов, адресу места нахождения филиала, представительства оператора информационной системы, в которой осуществляется выпуск цифровы...">
        <w:r>
          <w:rPr>
            <w:sz w:val="20"/>
            <w:color w:val="0000ff"/>
          </w:rPr>
          <w:t xml:space="preserve">частью 2</w:t>
        </w:r>
      </w:hyperlink>
      <w:r>
        <w:rPr>
          <w:sz w:val="20"/>
        </w:rPr>
        <w:t xml:space="preserve">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обязаны включить информацию о дополнительном способе приема обращений во внутренние документы (при наличии) и разместить ее на своих сайтах в информационно-телекоммуникационной сети "Интернет".</w:t>
      </w:r>
    </w:p>
    <w:p>
      <w:pPr>
        <w:pStyle w:val="0"/>
        <w:spacing w:before="200" w:line-rule="auto"/>
        <w:ind w:firstLine="540"/>
        <w:jc w:val="both"/>
      </w:pPr>
      <w:r>
        <w:rPr>
          <w:sz w:val="20"/>
        </w:rPr>
        <w:t xml:space="preserve">5. Обращение подлежит обязательной регистрации не позднее рабочего дня, следующего за днем его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В случае поступления обращения в форме электронного документа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history="0" w:anchor="P509" w:tooltip="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оператором информационной системы, в которой осуществляется выпуск цифровых финансовых активов, и заявителем, или договора, заключенного между оператором обмена цифровых финансовых активов и ...">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6. В случае, если обращение содержит требование имущественного характера, которое связано с восстановлением оператором информационной системы, в которой осуществляется выпуск цифровых финансовых активов, оператором обмена цифровых финансовых активов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w:history="0" r:id="rId201" w:tooltip="Федеральный закон от 04.06.2018 N 123-ФЗ (ред. от 25.12.2023, с изм. от 12.03.2024) &quot;Об уполномоченном по правам потребителей финансовых услуг&quot; {КонсультантПлюс}">
        <w:r>
          <w:rPr>
            <w:sz w:val="20"/>
            <w:color w:val="0000ff"/>
          </w:rPr>
          <w:t xml:space="preserve">частью 1 статьи 16</w:t>
        </w:r>
      </w:hyperlink>
      <w:r>
        <w:rPr>
          <w:sz w:val="20"/>
        </w:rPr>
        <w:t xml:space="preserve"> Федерального закона от 4 июня 2018 года N 123-ФЗ "Об уполномоченном по правам потребителей финансовых услуг", и обращение подлежит рассмотрению оператором информационной системы, в которой осуществляется выпуск цифровых финансовых активов, оператором обмена цифровых финансовых активов в порядке и сроки, которые установлены указанным Федеральным </w:t>
      </w:r>
      <w:hyperlink w:history="0" r:id="rId202" w:tooltip="Федеральный закон от 04.06.2018 N 123-ФЗ (ред. от 25.12.2023, с изм. от 12.03.2024)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настоящим Федеральным законом и другими федеральными законами.</w:t>
      </w:r>
    </w:p>
    <w:p>
      <w:pPr>
        <w:pStyle w:val="0"/>
        <w:spacing w:before="200" w:line-rule="auto"/>
        <w:ind w:firstLine="540"/>
        <w:jc w:val="both"/>
      </w:pPr>
      <w:r>
        <w:rPr>
          <w:sz w:val="20"/>
        </w:rPr>
        <w:t xml:space="preserve">8. В случае необходимости запроса дополнительных документов и материалов в целях объективного и всестороннего рассмотрения обращения оператор информационной системы, в которой осуществляется выпуск цифровых финансовых активов, оператор обмена цифровых финансовых активов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bookmarkStart w:id="509" w:name="P509"/>
    <w:bookmarkEnd w:id="509"/>
    <w:p>
      <w:pPr>
        <w:pStyle w:val="0"/>
        <w:spacing w:before="200" w:line-rule="auto"/>
        <w:ind w:firstLine="540"/>
        <w:jc w:val="both"/>
      </w:pPr>
      <w:r>
        <w:rPr>
          <w:sz w:val="20"/>
        </w:rPr>
        <w:t xml:space="preserve">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оператором информационной системы, в которой осуществляется выпуск цифровых финансовых активов, и заявителем, или договора, заключенного между оператором обмена цифровых финансовых активов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pPr>
        <w:pStyle w:val="0"/>
        <w:spacing w:before="200" w:line-rule="auto"/>
        <w:ind w:firstLine="540"/>
        <w:jc w:val="both"/>
      </w:pPr>
      <w:r>
        <w:rPr>
          <w:sz w:val="20"/>
        </w:rPr>
        <w:t xml:space="preserve">10.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pPr>
        <w:pStyle w:val="0"/>
        <w:spacing w:before="200" w:line-rule="auto"/>
        <w:ind w:firstLine="540"/>
        <w:jc w:val="both"/>
      </w:pPr>
      <w:r>
        <w:rPr>
          <w:sz w:val="20"/>
        </w:rPr>
        <w:t xml:space="preserve">11. Ответ на обращение по существу не дается оператором информационной системы, в которой осуществляется выпуск цифровых финансовых активов, оператором обмена цифровых финансовых активов в следующих случаях:</w:t>
      </w:r>
    </w:p>
    <w:p>
      <w:pPr>
        <w:pStyle w:val="0"/>
        <w:spacing w:before="200" w:line-rule="auto"/>
        <w:ind w:firstLine="540"/>
        <w:jc w:val="both"/>
      </w:pPr>
      <w:r>
        <w:rPr>
          <w:sz w:val="20"/>
        </w:rPr>
        <w:t xml:space="preserve">1) в обращении не указан адрес, по которому должен быть направлен ответ;</w:t>
      </w:r>
    </w:p>
    <w:bookmarkStart w:id="513" w:name="P513"/>
    <w:bookmarkEnd w:id="513"/>
    <w:p>
      <w:pPr>
        <w:pStyle w:val="0"/>
        <w:spacing w:before="200" w:line-rule="auto"/>
        <w:ind w:firstLine="540"/>
        <w:jc w:val="both"/>
      </w:pPr>
      <w:r>
        <w:rPr>
          <w:sz w:val="20"/>
        </w:rPr>
        <w:t xml:space="preserve">2) в обращении не указана фамилия (наименование) заявителя;</w:t>
      </w:r>
    </w:p>
    <w:p>
      <w:pPr>
        <w:pStyle w:val="0"/>
        <w:spacing w:before="200" w:line-rule="auto"/>
        <w:ind w:firstLine="540"/>
        <w:jc w:val="both"/>
      </w:pPr>
      <w:r>
        <w:rPr>
          <w:sz w:val="20"/>
        </w:rPr>
        <w:t xml:space="preserve">3) в обращении содержатся нецензурные либо оскорбительные выражения, угрозы имуществу оператора информационной системы, в которой осуществляется выпуск цифровых финансовых активов, оператора обмена цифровых финансовых активов, угрозы жизни, здоровью и имуществу работника оператора информационной системы, в которой осуществляется выпуск цифровых финансовых активов, работника оператора обмена цифровых финансовых активов, а также членов их семей;</w:t>
      </w:r>
    </w:p>
    <w:p>
      <w:pPr>
        <w:pStyle w:val="0"/>
        <w:spacing w:before="200" w:line-rule="auto"/>
        <w:ind w:firstLine="540"/>
        <w:jc w:val="both"/>
      </w:pPr>
      <w:r>
        <w:rPr>
          <w:sz w:val="20"/>
        </w:rPr>
        <w:t xml:space="preserve">4) текст обращения не поддается прочтению;</w:t>
      </w:r>
    </w:p>
    <w:bookmarkStart w:id="516" w:name="P516"/>
    <w:bookmarkEnd w:id="516"/>
    <w:p>
      <w:pPr>
        <w:pStyle w:val="0"/>
        <w:spacing w:before="200" w:line-rule="auto"/>
        <w:ind w:firstLine="540"/>
        <w:jc w:val="both"/>
      </w:pPr>
      <w:r>
        <w:rPr>
          <w:sz w:val="20"/>
        </w:rPr>
        <w:t xml:space="preserve">5) текст обращения не позволяет определить его суть.</w:t>
      </w:r>
    </w:p>
    <w:bookmarkStart w:id="517" w:name="P517"/>
    <w:bookmarkEnd w:id="517"/>
    <w:p>
      <w:pPr>
        <w:pStyle w:val="0"/>
        <w:spacing w:before="200" w:line-rule="auto"/>
        <w:ind w:firstLine="540"/>
        <w:jc w:val="both"/>
      </w:pPr>
      <w:r>
        <w:rPr>
          <w:sz w:val="20"/>
        </w:rPr>
        <w:t xml:space="preserve">12. Если в случаях, предусмотренных </w:t>
      </w:r>
      <w:hyperlink w:history="0" w:anchor="P513" w:tooltip="2) в обращении не указана фамилия (наименование) заявителя;">
        <w:r>
          <w:rPr>
            <w:sz w:val="20"/>
            <w:color w:val="0000ff"/>
          </w:rPr>
          <w:t xml:space="preserve">пунктами 2</w:t>
        </w:r>
      </w:hyperlink>
      <w:r>
        <w:rPr>
          <w:sz w:val="20"/>
        </w:rPr>
        <w:t xml:space="preserve"> - </w:t>
      </w:r>
      <w:hyperlink w:history="0" w:anchor="P516" w:tooltip="5) текст обращения не позволяет определить его суть.">
        <w:r>
          <w:rPr>
            <w:sz w:val="20"/>
            <w:color w:val="0000ff"/>
          </w:rPr>
          <w:t xml:space="preserve">5 части 11</w:t>
        </w:r>
      </w:hyperlink>
      <w:r>
        <w:rPr>
          <w:sz w:val="20"/>
        </w:rPr>
        <w:t xml:space="preserve">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принимают решение не рассматривать обращение по существу, они должны направить заявителю уведомление об этом решении в течение пяти рабочих дней со дня регистрации обращения способом, указанным в </w:t>
      </w:r>
      <w:hyperlink w:history="0" w:anchor="P509" w:tooltip="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оператором информационной системы, в которой осуществляется выпуск цифровых финансовых активов, и заявителем, или договора, заключенного между оператором обмена цифровых финансовых активов и ...">
        <w:r>
          <w:rPr>
            <w:sz w:val="20"/>
            <w:color w:val="0000ff"/>
          </w:rPr>
          <w:t xml:space="preserve">части 9</w:t>
        </w:r>
      </w:hyperlink>
      <w:r>
        <w:rPr>
          <w:sz w:val="20"/>
        </w:rPr>
        <w:t xml:space="preserve"> настоящей статьи, с указанием причин невозможности рассмотрения обращения по существу.</w:t>
      </w:r>
    </w:p>
    <w:p>
      <w:pPr>
        <w:pStyle w:val="0"/>
        <w:spacing w:before="200" w:line-rule="auto"/>
        <w:ind w:firstLine="540"/>
        <w:jc w:val="both"/>
      </w:pPr>
      <w:r>
        <w:rPr>
          <w:sz w:val="20"/>
        </w:rPr>
        <w:t xml:space="preserve">13.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оператор информационной системы, в которой осуществляется выпуск цифровых финансовых активов или оператор обмена цифровых финансовых активов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history="0" w:anchor="P517" w:tooltip="12. Если в случаях, предусмотренных пунктами 2 - 5 части 11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принимают решение не рассматривать обращение по существу, они должны направить заявителю уведомление об этом решении в течение пяти рабочих дней со дня регистрации обращения способом, указанным в части 9 настоящей статьи, с указанием причин невозможности рассмотрения обращения по существу.">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14. Оператор информационной системы, в которой осуществляется выпуск цифровых финансовых активов, оператор обмена цифровых финансовых активов обязаны хранить обращения заявителей, а также копии ответов на обращения и копии уведомлений, предусмотренных настоящей статьей, в течение трех лет со дня регистрации таких обращений.</w:t>
      </w:r>
    </w:p>
    <w:p>
      <w:pPr>
        <w:pStyle w:val="0"/>
        <w:spacing w:before="200" w:line-rule="auto"/>
        <w:ind w:firstLine="540"/>
        <w:jc w:val="both"/>
      </w:pPr>
      <w:r>
        <w:rPr>
          <w:sz w:val="20"/>
        </w:rPr>
        <w:t xml:space="preserve">15. В случае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из Банка России обращения, предусмотренного </w:t>
      </w:r>
      <w:hyperlink w:history="0" r:id="rId203"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статьей 79.3</w:t>
        </w:r>
      </w:hyperlink>
      <w:r>
        <w:rPr>
          <w:sz w:val="20"/>
        </w:rPr>
        <w:t xml:space="preserve"> Федерального закона от 10 июля 2002 года N 86-ФЗ "О Центральном банке Российской Федерации (Банке России)",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его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pPr>
        <w:pStyle w:val="0"/>
        <w:spacing w:before="200" w:line-rule="auto"/>
        <w:ind w:firstLine="540"/>
        <w:jc w:val="both"/>
      </w:pPr>
      <w:r>
        <w:rPr>
          <w:sz w:val="20"/>
        </w:rPr>
        <w:t xml:space="preserve">16. Оператор информационной системы, в которой осуществляется выпуск цифровых финансовых активов, оператор обмена цифровых финансовых активов и их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14.2. Ведение реестра лиц, осуществляющих майнинг цифровой валюты, и реестра операторов майнинговой инфраструктуры</w:t>
      </w:r>
    </w:p>
    <w:p>
      <w:pPr>
        <w:pStyle w:val="0"/>
        <w:ind w:firstLine="540"/>
        <w:jc w:val="both"/>
      </w:pPr>
      <w:r>
        <w:rPr>
          <w:sz w:val="20"/>
        </w:rPr>
      </w:r>
    </w:p>
    <w:p>
      <w:pPr>
        <w:pStyle w:val="0"/>
        <w:ind w:firstLine="540"/>
        <w:jc w:val="both"/>
      </w:pPr>
      <w:r>
        <w:rPr>
          <w:sz w:val="20"/>
        </w:rPr>
        <w:t xml:space="preserve">(введена Федеральным </w:t>
      </w:r>
      <w:hyperlink w:history="0" r:id="rId204"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ind w:firstLine="540"/>
        <w:jc w:val="both"/>
      </w:pPr>
      <w:r>
        <w:rPr>
          <w:sz w:val="20"/>
        </w:rPr>
      </w:r>
    </w:p>
    <w:bookmarkStart w:id="527" w:name="P527"/>
    <w:bookmarkEnd w:id="527"/>
    <w:p>
      <w:pPr>
        <w:pStyle w:val="0"/>
        <w:ind w:firstLine="540"/>
        <w:jc w:val="both"/>
      </w:pPr>
      <w:r>
        <w:rPr>
          <w:sz w:val="20"/>
        </w:rPr>
        <w:t xml:space="preserve">1. Физические лица, зарегистрированные в соответствии с Федеральным </w:t>
      </w:r>
      <w:hyperlink w:history="0" r:id="rId205"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 юридические лица, личным законом которых является российское право, вправе осуществлять майнинг цифровой валюты (в том числе участвовать в майнинг-пуле) с момента включения в реестр лиц, осуществляющих майнинг цифровой валюты.</w:t>
      </w:r>
    </w:p>
    <w:p>
      <w:pPr>
        <w:pStyle w:val="0"/>
        <w:spacing w:before="200" w:line-rule="auto"/>
        <w:ind w:firstLine="540"/>
        <w:jc w:val="both"/>
      </w:pPr>
      <w:r>
        <w:rPr>
          <w:sz w:val="20"/>
        </w:rPr>
        <w:t xml:space="preserve">2. Физические лица - граждане Российской Федерации, не являющиеся индивидуальными предпринимателями, вправе осуществлять майнинг цифровой валюты (в том числе участвовать в майнинг-пуле) без включения в реестр лиц, осуществляющих майнинг цифровой валюты, при условии, что потребляемая энергия при осуществлении такой деятельности не превышает </w:t>
      </w:r>
      <w:hyperlink w:history="0" r:id="rId206" w:tooltip="Постановление Правительства РФ от 01.11.2024 N 1469 &quot;Об установлении лимита энергопотребления при осуществлении майнинга цифровой валюты (в том числе участии в майнинг-пуле) без включения в реестр лиц, осуществляющих майнинг цифровой валюты, физическими лицами - гражданами Российской Федерации, не являющимися индивидуальными предпринимателями, и о внесении изменений в постановление Правительства Российской Федерации от 29 декабря 2011 г. N 1178&quot; {КонсультантПлюс}">
        <w:r>
          <w:rPr>
            <w:sz w:val="20"/>
            <w:color w:val="0000ff"/>
          </w:rPr>
          <w:t xml:space="preserve">лимитов</w:t>
        </w:r>
      </w:hyperlink>
      <w:r>
        <w:rPr>
          <w:sz w:val="20"/>
        </w:rPr>
        <w:t xml:space="preserve"> энергопотребления, установленных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ч. 3 ст. 14.2 вносятся изменения (</w:t>
            </w:r>
            <w:hyperlink w:history="0" r:id="rId207"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208"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1" w:name="P531"/>
    <w:bookmarkEnd w:id="531"/>
    <w:p>
      <w:pPr>
        <w:pStyle w:val="0"/>
        <w:spacing w:before="260" w:line-rule="auto"/>
        <w:ind w:firstLine="540"/>
        <w:jc w:val="both"/>
      </w:pPr>
      <w:r>
        <w:rPr>
          <w:sz w:val="20"/>
        </w:rPr>
        <w:t xml:space="preserve">3. Не могут осуществлять майнинг цифровой валюты (в том числе в качестве участников майнинг-пула) физические лица, являющиеся индивидуальными предпринимателями, которые имеют неснятую или непогашенную судимость за преступления в сфере экономики, преступления против государственной власти либо за умышленные преступления средней тяжести, тяжкие преступления, особо тяжкие преступления, включенные в предусмотренный </w:t>
      </w:r>
      <w:hyperlink w:history="0" r:id="rId209"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статьей 6</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w:t>
      </w:r>
      <w:hyperlink w:history="0" r:id="rId21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или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а также юридические лица, если они сами или их учредители (участники), бенефициарные владельцы, единоличный исполнительный орган не соответствуют требованиям к деловой репутации, указанным в настоящей части.</w:t>
      </w:r>
    </w:p>
    <w:bookmarkStart w:id="532" w:name="P532"/>
    <w:bookmarkEnd w:id="532"/>
    <w:p>
      <w:pPr>
        <w:pStyle w:val="0"/>
        <w:spacing w:before="200" w:line-rule="auto"/>
        <w:ind w:firstLine="540"/>
        <w:jc w:val="both"/>
      </w:pPr>
      <w:r>
        <w:rPr>
          <w:sz w:val="20"/>
        </w:rPr>
        <w:t xml:space="preserve">4. Правительство Российской Федерации по согласованию с Банком России вправе установить иные требования к деятельности лиц, осуществляющих майнинг цифровой валюты (в том числе участников майнинг-пула).</w:t>
      </w:r>
    </w:p>
    <w:p>
      <w:pPr>
        <w:pStyle w:val="0"/>
        <w:spacing w:before="200" w:line-rule="auto"/>
        <w:ind w:firstLine="540"/>
        <w:jc w:val="both"/>
      </w:pPr>
      <w:r>
        <w:rPr>
          <w:sz w:val="20"/>
        </w:rPr>
        <w:t xml:space="preserve">5. Юридические лица, личным законом которых является российское право, и физические лица, зарегистрированные в соответствии с Федеральным </w:t>
      </w:r>
      <w:hyperlink w:history="0" r:id="rId211"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 вправе осуществлять деятельность оператора майнинговой инфраструктуры с момента включения в реестр операторов майнинговой инфраструктуры.</w:t>
      </w:r>
    </w:p>
    <w:bookmarkStart w:id="534" w:name="P534"/>
    <w:bookmarkEnd w:id="534"/>
    <w:p>
      <w:pPr>
        <w:pStyle w:val="0"/>
        <w:spacing w:before="200" w:line-rule="auto"/>
        <w:ind w:firstLine="540"/>
        <w:jc w:val="both"/>
      </w:pPr>
      <w:r>
        <w:rPr>
          <w:sz w:val="20"/>
        </w:rPr>
        <w:t xml:space="preserve">6. Правительство Российской Федерации вправе установить </w:t>
      </w:r>
      <w:hyperlink w:history="0" r:id="rId212" w:tooltip="Постановление Правительства РФ от 31.10.2024 N 1463 &quot;Об утверждении требований к деятельности оператора майнинговой инфраструктуры&quot; {КонсультантПлюс}">
        <w:r>
          <w:rPr>
            <w:sz w:val="20"/>
            <w:color w:val="0000ff"/>
          </w:rPr>
          <w:t xml:space="preserve">требования</w:t>
        </w:r>
      </w:hyperlink>
      <w:r>
        <w:rPr>
          <w:sz w:val="20"/>
        </w:rPr>
        <w:t xml:space="preserve"> к деятельности оператора майнинговой инфраструктуры, характеру и объему оказываемых им услуг.</w:t>
      </w:r>
    </w:p>
    <w:p>
      <w:pPr>
        <w:pStyle w:val="0"/>
        <w:jc w:val="both"/>
      </w:pPr>
      <w:r>
        <w:rPr>
          <w:sz w:val="20"/>
        </w:rPr>
        <w:t xml:space="preserve">(в ред. Федерального </w:t>
      </w:r>
      <w:hyperlink w:history="0" r:id="rId213"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25.10.2024 N 349-ФЗ)</w:t>
      </w:r>
    </w:p>
    <w:p>
      <w:pPr>
        <w:pStyle w:val="0"/>
        <w:spacing w:before="200" w:line-rule="auto"/>
        <w:ind w:firstLine="540"/>
        <w:jc w:val="both"/>
      </w:pPr>
      <w:r>
        <w:rPr>
          <w:sz w:val="20"/>
        </w:rPr>
        <w:t xml:space="preserve">6.1. Оператор майнинговой инфраструктуры не вправе оказывать услуги по предоставлению майнинговой инфраструктуры для осуществления деятельности, указанной в </w:t>
      </w:r>
      <w:hyperlink w:history="0" w:anchor="P31" w:tooltip="3.1. Майнингом цифровой валюты признается деятельность по проведению математических вычислений путем эксплуатации технических и программно-аппаратных средств для внесения записей в информационную систему, использующую технологию, в том числе технологию распределенного реестра, имеющих целью выпуск цифровой валюты и (или) получение лицом, осуществляющим такую деятельность, вознаграждения в цифровой валюте за подтверждение записей в информационной системе.">
        <w:r>
          <w:rPr>
            <w:sz w:val="20"/>
            <w:color w:val="0000ff"/>
          </w:rPr>
          <w:t xml:space="preserve">частях 3.1</w:t>
        </w:r>
      </w:hyperlink>
      <w:r>
        <w:rPr>
          <w:sz w:val="20"/>
        </w:rPr>
        <w:t xml:space="preserve"> и </w:t>
      </w:r>
      <w:hyperlink w:history="0" w:anchor="P33" w:tooltip="3.2. Майнинг-пулом признается объединение мощностей нескольких технических и программно-аппаратных средств, принадлежащих разным владельцам (далее - участники майнинг-пула) и используемых для целей майнинга цифровой валюты, в результате которого осуществляется распределение выпущенной (полученной) цифровой валюты между участниками майнинг-пула.">
        <w:r>
          <w:rPr>
            <w:sz w:val="20"/>
            <w:color w:val="0000ff"/>
          </w:rPr>
          <w:t xml:space="preserve">3.2 статьи 1</w:t>
        </w:r>
      </w:hyperlink>
      <w:r>
        <w:rPr>
          <w:sz w:val="20"/>
        </w:rPr>
        <w:t xml:space="preserve"> настоящего Федерального закона, указанным в </w:t>
      </w:r>
      <w:hyperlink w:history="0" w:anchor="P527" w:tooltip="1. Физические лица, зарегистрированные в соответствии с Федеральным законом от 8 августа 2001 года N 129-ФЗ &quot;О государственной регистрации юридических лиц и индивидуальных предпринимателей&quot; в качестве индивидуальных предпринимателей, юридические лица, личным законом которых является российское право, вправе осуществлять майнинг цифровой валюты (в том числе участвовать в майнинг-пуле) с момента включения в реестр лиц, осуществляющих майнинг цифровой валюты.">
        <w:r>
          <w:rPr>
            <w:sz w:val="20"/>
            <w:color w:val="0000ff"/>
          </w:rPr>
          <w:t xml:space="preserve">части 1</w:t>
        </w:r>
      </w:hyperlink>
      <w:r>
        <w:rPr>
          <w:sz w:val="20"/>
        </w:rPr>
        <w:t xml:space="preserve"> настоящей статьи лицам, не включенным или исключенным из реестра лиц, осуществляющих майнинг цифровой валюты.</w:t>
      </w:r>
    </w:p>
    <w:p>
      <w:pPr>
        <w:pStyle w:val="0"/>
        <w:jc w:val="both"/>
      </w:pPr>
      <w:r>
        <w:rPr>
          <w:sz w:val="20"/>
        </w:rPr>
        <w:t xml:space="preserve">(часть 6.1 введена Федеральным </w:t>
      </w:r>
      <w:hyperlink w:history="0" r:id="rId214"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25.10.2024 N 349-ФЗ)</w:t>
      </w:r>
    </w:p>
    <w:p>
      <w:pPr>
        <w:pStyle w:val="0"/>
        <w:spacing w:before="200" w:line-rule="auto"/>
        <w:ind w:firstLine="540"/>
        <w:jc w:val="both"/>
      </w:pPr>
      <w:r>
        <w:rPr>
          <w:sz w:val="20"/>
        </w:rPr>
        <w:t xml:space="preserve">7. Ведение реестра лиц, осуществляющих майнинг цифровой валюты, и реестра операторов майнинговой инфраструктуры, включая внесение в них сведений, изменение сведений, исключение сведений из указанных реестров, принятие решения об отказе во внесении в указанные реестры сведений,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w:t>
      </w:r>
      <w:r>
        <w:rPr>
          <w:sz w:val="20"/>
        </w:rPr>
        <w:t xml:space="preserve">порядке</w:t>
      </w:r>
      <w:r>
        <w:rPr>
          <w:sz w:val="20"/>
        </w:rPr>
        <w:t xml:space="preserve"> и по основаниям, которые установлены Правительством Российской Федерации.</w:t>
      </w:r>
    </w:p>
    <w:p>
      <w:pPr>
        <w:pStyle w:val="0"/>
        <w:jc w:val="both"/>
      </w:pPr>
      <w:r>
        <w:rPr>
          <w:sz w:val="20"/>
        </w:rPr>
        <w:t xml:space="preserve">(в ред. Федерального </w:t>
      </w:r>
      <w:hyperlink w:history="0" r:id="rId215"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25.10.2024 N 349-ФЗ)</w:t>
      </w:r>
    </w:p>
    <w:p>
      <w:pPr>
        <w:pStyle w:val="0"/>
        <w:spacing w:before="200" w:line-rule="auto"/>
        <w:ind w:firstLine="540"/>
        <w:jc w:val="both"/>
      </w:pPr>
      <w:r>
        <w:rPr>
          <w:sz w:val="20"/>
        </w:rPr>
        <w:t xml:space="preserve">8. Федеральный орган исполнительной власти, осуществляющий функции по контролю и надзору за соблюдением законодательства о налогах и сборах, в случае неоднократного нарушения в течение одного года лицом, осуществляющим майнинг цифровой валюты (в том числе участником майнинг-пула), требований, установленных </w:t>
      </w:r>
      <w:hyperlink w:history="0" r:id="rId216"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пунктом 1 статьи 7.1</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правовых актов, изданных в соответствии с указанным Федеральным законом, и (или) нарушения иных требований, установленных законодательством Российской Федерации к лицам, осуществляющим майнинг цифровой валюты, принимает решение об исключении лица, осуществляющего майнинг цифровой валюты (в том числе участника майнинг-пула), из реестра лиц, осуществляющих майнинг цифровой валюты.</w:t>
      </w:r>
    </w:p>
    <w:p>
      <w:pPr>
        <w:pStyle w:val="0"/>
        <w:jc w:val="both"/>
      </w:pPr>
      <w:r>
        <w:rPr>
          <w:sz w:val="20"/>
        </w:rPr>
        <w:t xml:space="preserve">(в ред. Федерального </w:t>
      </w:r>
      <w:hyperlink w:history="0" r:id="rId217"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25.10.2024 N 349-ФЗ)</w:t>
      </w:r>
    </w:p>
    <w:p>
      <w:pPr>
        <w:pStyle w:val="0"/>
        <w:spacing w:before="200" w:line-rule="auto"/>
        <w:ind w:firstLine="540"/>
        <w:jc w:val="both"/>
      </w:pPr>
      <w:r>
        <w:rPr>
          <w:sz w:val="20"/>
        </w:rPr>
        <w:t xml:space="preserve">9. Правительство Российской Федерации по согласованию с Банком России устанавливает иные </w:t>
      </w:r>
      <w:hyperlink w:history="0" r:id="rId218" w:tooltip="Постановление Правительства РФ от 31.10.2024 N 1462 &quot;Об установлении иных случаев исключения лица, осуществляющего майнинг цифровой валюты (в том числе участника майнинг-пула), из реестра лиц, осуществляющих майнинг цифровой валюты&quot; {КонсультантПлюс}">
        <w:r>
          <w:rPr>
            <w:sz w:val="20"/>
            <w:color w:val="0000ff"/>
          </w:rPr>
          <w:t xml:space="preserve">случаи</w:t>
        </w:r>
      </w:hyperlink>
      <w:r>
        <w:rPr>
          <w:sz w:val="20"/>
        </w:rPr>
        <w:t xml:space="preserve"> исключения лица, осуществляющего майнинг цифровой валюты (в том числе участника майнинг-пула), из реестра лиц, осуществляющих майнинг цифровой валюты.</w:t>
      </w:r>
    </w:p>
    <w:bookmarkStart w:id="543" w:name="P543"/>
    <w:bookmarkEnd w:id="543"/>
    <w:p>
      <w:pPr>
        <w:pStyle w:val="0"/>
        <w:spacing w:before="200" w:line-rule="auto"/>
        <w:ind w:firstLine="540"/>
        <w:jc w:val="both"/>
      </w:pPr>
      <w:r>
        <w:rPr>
          <w:sz w:val="20"/>
        </w:rPr>
        <w:t xml:space="preserve">10. Лицо, осуществляющее майнинг цифровой валюты (в том числе участник майнинг-пула), обязано предоставить информацию о получении цифровой валюты в случае выпуска (получения) цифровой валюты в результате майнинга цифровой валюты, а также об адресе-идентификаторе, включая адрес-идентификатор майнинг-пула, в федеральный орган исполнительной власти, осуществляющий функции по контролю и надзору за соблюдением законодательства о налогах и сборах, в </w:t>
      </w:r>
      <w:hyperlink w:history="0" r:id="rId219" w:tooltip="Постановление Правительства РФ от 01.11.2024 N 1466 &quot;Об обязанности лица, осуществляющего майнинг цифровой валюты (в том числе участника майнинг-пула), по предоставлению информации о получении цифровой валюты в случае выпуска (получения) цифровой валюты в результате майнинга цифровой валюты, а также об адресе-идентификаторе, включая адрес-идентификатор майнинг-пула&quot; (вместе с &quot;Правилами предоставления лицом, осуществляющим майнинг цифровой валюты (в том числе участником майнинг-пула), информации о получении {КонсультантПлюс}">
        <w:r>
          <w:rPr>
            <w:sz w:val="20"/>
            <w:color w:val="0000ff"/>
          </w:rPr>
          <w:t xml:space="preserve">порядке</w:t>
        </w:r>
      </w:hyperlink>
      <w:r>
        <w:rPr>
          <w:sz w:val="20"/>
        </w:rPr>
        <w:t xml:space="preserve">, объеме и сроки, которые установлены Правительством Российской Федерации.</w:t>
      </w:r>
    </w:p>
    <w:p>
      <w:pPr>
        <w:pStyle w:val="0"/>
        <w:jc w:val="both"/>
      </w:pPr>
      <w:r>
        <w:rPr>
          <w:sz w:val="20"/>
        </w:rPr>
        <w:t xml:space="preserve">(в ред. Федерального </w:t>
      </w:r>
      <w:hyperlink w:history="0" r:id="rId220"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25.10.2024 N 349-ФЗ)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ч. 11 ст. 14.2 вносятся изменения (</w:t>
            </w:r>
            <w:hyperlink w:history="0" r:id="rId22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222" w:tooltip="Федеральный закон от 31.07.2020 N 259-ФЗ (ред. от 28.12.2024) &quot;О цифровых финансовых активах, цифровой валюте и 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информацию, предусмотренную </w:t>
      </w:r>
      <w:hyperlink w:history="0" w:anchor="P543" w:tooltip="10. Лицо, осуществляющее майнинг цифровой валюты (в том числе участник майнинг-пула), обязано предоставить информацию о получении цифровой валюты в случае выпуска (получения) цифровой валюты в результате майнинга цифровой валюты, а также об адресе-идентификаторе, включая адрес-идентификатор майнинг-пула, в федеральный орган исполнительной власти, осуществляющий функции по контролю и надзору за соблюдением законодательства о налогах и сборах, в порядке, объеме и сроки, которые установлены Правительством Р...">
        <w:r>
          <w:rPr>
            <w:sz w:val="20"/>
            <w:color w:val="0000ff"/>
          </w:rPr>
          <w:t xml:space="preserve">частью 10</w:t>
        </w:r>
      </w:hyperlink>
      <w:r>
        <w:rPr>
          <w:sz w:val="20"/>
        </w:rPr>
        <w:t xml:space="preserve"> настоящей статьи, в федеральный орган исполнительной власти,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Банк России в порядке, объеме и сроки, которые предусмотрены заключенным между ними соглашением.</w:t>
      </w:r>
    </w:p>
    <w:p>
      <w:pPr>
        <w:pStyle w:val="0"/>
        <w:jc w:val="both"/>
      </w:pPr>
      <w:r>
        <w:rPr>
          <w:sz w:val="20"/>
        </w:rPr>
        <w:t xml:space="preserve">(в ред. Федерального </w:t>
      </w:r>
      <w:hyperlink w:history="0" r:id="rId223"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25.10.2024 N 349-ФЗ)</w:t>
      </w:r>
    </w:p>
    <w:p>
      <w:pPr>
        <w:pStyle w:val="0"/>
        <w:spacing w:before="200" w:line-rule="auto"/>
        <w:ind w:firstLine="540"/>
        <w:jc w:val="both"/>
      </w:pPr>
      <w:r>
        <w:rPr>
          <w:sz w:val="20"/>
        </w:rPr>
        <w:t xml:space="preserve">12. Контроль (надзор) за соблюдением требований, указанных в </w:t>
      </w:r>
      <w:hyperlink w:history="0" w:anchor="P488" w:tooltip="9. Правительство Российской Федерации вправе установить требования к майнинг-пулу, а также к лицу, организующему его деятельность.">
        <w:r>
          <w:rPr>
            <w:sz w:val="20"/>
            <w:color w:val="0000ff"/>
          </w:rPr>
          <w:t xml:space="preserve">части 9 статьи 14</w:t>
        </w:r>
      </w:hyperlink>
      <w:r>
        <w:rPr>
          <w:sz w:val="20"/>
        </w:rPr>
        <w:t xml:space="preserve"> настоящего Федерального закона и </w:t>
      </w:r>
      <w:hyperlink w:history="0" w:anchor="P531" w:tooltip="3. Не могут осуществлять майнинг цифровой валюты (в том числе в качестве участников майнинг-пула) физические лица, являющиеся индивидуальными предпринимателями, которые имеют неснятую или непогашенную судимость за преступления в сфере экономики, преступления против государственной власти либо за умышленные преступления средней тяжести, тяжкие преступления, особо тяжкие преступления, включенные в предусмотренный статьей 6 Федерального закона от 7 августа 2001 года N 115-ФЗ &quot;О противодействии легализации (...">
        <w:r>
          <w:rPr>
            <w:sz w:val="20"/>
            <w:color w:val="0000ff"/>
          </w:rPr>
          <w:t xml:space="preserve">частях 3</w:t>
        </w:r>
      </w:hyperlink>
      <w:r>
        <w:rPr>
          <w:sz w:val="20"/>
        </w:rPr>
        <w:t xml:space="preserve">, </w:t>
      </w:r>
      <w:hyperlink w:history="0" w:anchor="P532" w:tooltip="4. Правительство Российской Федерации по согласованию с Банком России вправе установить иные требования к деятельности лиц, осуществляющих майнинг цифровой валюты (в том числе участников майнинг-пула).">
        <w:r>
          <w:rPr>
            <w:sz w:val="20"/>
            <w:color w:val="0000ff"/>
          </w:rPr>
          <w:t xml:space="preserve">4</w:t>
        </w:r>
      </w:hyperlink>
      <w:r>
        <w:rPr>
          <w:sz w:val="20"/>
        </w:rPr>
        <w:t xml:space="preserve"> и </w:t>
      </w:r>
      <w:hyperlink w:history="0" w:anchor="P534" w:tooltip="6. Правительство Российской Федерации вправе установить требования к деятельности оператора майнинговой инфраструктуры, характеру и объему оказываемых им услуг.">
        <w:r>
          <w:rPr>
            <w:sz w:val="20"/>
            <w:color w:val="0000ff"/>
          </w:rPr>
          <w:t xml:space="preserve">6</w:t>
        </w:r>
      </w:hyperlink>
      <w:r>
        <w:rPr>
          <w:sz w:val="20"/>
        </w:rPr>
        <w:t xml:space="preserve"> настоящей статьи, осуществляет федеральный орган исполнительной власти, осуществляющий функции по контролю и надзору за соблюдением законодательства о налогах и сборах.</w:t>
      </w:r>
    </w:p>
    <w:p>
      <w:pPr>
        <w:pStyle w:val="0"/>
        <w:jc w:val="both"/>
      </w:pPr>
      <w:r>
        <w:rPr>
          <w:sz w:val="20"/>
        </w:rPr>
        <w:t xml:space="preserve">(в ред. Федерального </w:t>
      </w:r>
      <w:hyperlink w:history="0" r:id="rId224"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25.10.2024 N 349-ФЗ)</w:t>
      </w:r>
    </w:p>
    <w:p>
      <w:pPr>
        <w:pStyle w:val="0"/>
        <w:spacing w:before="200" w:line-rule="auto"/>
        <w:ind w:firstLine="540"/>
        <w:jc w:val="both"/>
      </w:pPr>
      <w:r>
        <w:rPr>
          <w:sz w:val="20"/>
        </w:rPr>
        <w:t xml:space="preserve">13. Контроль (надзор) за соблюдением требований, указанных в </w:t>
      </w:r>
      <w:hyperlink w:history="0" w:anchor="P543" w:tooltip="10. Лицо, осуществляющее майнинг цифровой валюты (в том числе участник майнинг-пула), обязано предоставить информацию о получении цифровой валюты в случае выпуска (получения) цифровой валюты в результате майнинга цифровой валюты, а также об адресе-идентификаторе, включая адрес-идентификатор майнинг-пула, в федеральный орган исполнительной власти, осуществляющий функции по контролю и надзору за соблюдением законодательства о налогах и сборах, в порядке, объеме и сроки, которые установлены Правительством Р...">
        <w:r>
          <w:rPr>
            <w:sz w:val="20"/>
            <w:color w:val="0000ff"/>
          </w:rPr>
          <w:t xml:space="preserve">части 10</w:t>
        </w:r>
      </w:hyperlink>
      <w:r>
        <w:rPr>
          <w:sz w:val="20"/>
        </w:rPr>
        <w:t xml:space="preserve"> настоящей статьи, осуществляет федеральный орган исполнительной власти, осуществляющий функции по контролю и надзору за соблюдением законодательства о налогах и сборах.</w:t>
      </w:r>
    </w:p>
    <w:p>
      <w:pPr>
        <w:pStyle w:val="0"/>
        <w:jc w:val="both"/>
      </w:pPr>
      <w:r>
        <w:rPr>
          <w:sz w:val="20"/>
        </w:rPr>
        <w:t xml:space="preserve">(в ред. Федерального </w:t>
      </w:r>
      <w:hyperlink w:history="0" r:id="rId225" w:tooltip="Федеральный закон от 25.10.2024 N 3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25.10.2024 N 349-ФЗ)</w:t>
      </w:r>
    </w:p>
    <w:p>
      <w:pPr>
        <w:pStyle w:val="0"/>
        <w:ind w:firstLine="540"/>
        <w:jc w:val="both"/>
      </w:pPr>
      <w:r>
        <w:rPr>
          <w:sz w:val="20"/>
        </w:rPr>
      </w:r>
    </w:p>
    <w:p>
      <w:pPr>
        <w:pStyle w:val="2"/>
        <w:outlineLvl w:val="0"/>
        <w:ind w:firstLine="540"/>
        <w:jc w:val="both"/>
      </w:pPr>
      <w:r>
        <w:rPr>
          <w:sz w:val="20"/>
        </w:rPr>
        <w:t xml:space="preserve">Статья 14.3. Лицо, организующее деятельность майнинг-пула</w:t>
      </w:r>
    </w:p>
    <w:p>
      <w:pPr>
        <w:pStyle w:val="0"/>
        <w:ind w:firstLine="540"/>
        <w:jc w:val="both"/>
      </w:pPr>
      <w:r>
        <w:rPr>
          <w:sz w:val="20"/>
        </w:rPr>
      </w:r>
    </w:p>
    <w:p>
      <w:pPr>
        <w:pStyle w:val="0"/>
        <w:ind w:firstLine="540"/>
        <w:jc w:val="both"/>
      </w:pPr>
      <w:r>
        <w:rPr>
          <w:sz w:val="20"/>
        </w:rPr>
        <w:t xml:space="preserve">(введена Федеральным </w:t>
      </w:r>
      <w:hyperlink w:history="0" r:id="rId226" w:tooltip="Федеральный закон от 08.08.2024 N 22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221-ФЗ)</w:t>
      </w:r>
    </w:p>
    <w:p>
      <w:pPr>
        <w:pStyle w:val="0"/>
        <w:ind w:firstLine="540"/>
        <w:jc w:val="both"/>
      </w:pPr>
      <w:r>
        <w:rPr>
          <w:sz w:val="20"/>
        </w:rPr>
      </w:r>
    </w:p>
    <w:p>
      <w:pPr>
        <w:pStyle w:val="0"/>
        <w:ind w:firstLine="540"/>
        <w:jc w:val="both"/>
      </w:pPr>
      <w:r>
        <w:rPr>
          <w:sz w:val="20"/>
        </w:rPr>
        <w:t xml:space="preserve">1. Лицом, организующим деятельность майнинг-пула, может быть юридическое лицо, личным законом которого является российское право, физическое лицо, зарегистрированное в соответствии с Федеральным </w:t>
      </w:r>
      <w:hyperlink w:history="0" r:id="rId227"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в качестве индивидуального предпринимателя, и физическое лицо - гражданин Российской Федерации, не являющийся индивидуальным предпринимателем.</w:t>
      </w:r>
    </w:p>
    <w:p>
      <w:pPr>
        <w:pStyle w:val="0"/>
        <w:spacing w:before="200" w:line-rule="auto"/>
        <w:ind w:firstLine="540"/>
        <w:jc w:val="both"/>
      </w:pPr>
      <w:r>
        <w:rPr>
          <w:sz w:val="20"/>
        </w:rPr>
        <w:t xml:space="preserve">2. Лицо, организующее деятельность майнинг-пула, может одновременно осуществлять майнинг цифровой валюты.</w:t>
      </w:r>
    </w:p>
    <w:bookmarkStart w:id="560" w:name="P560"/>
    <w:bookmarkEnd w:id="560"/>
    <w:p>
      <w:pPr>
        <w:pStyle w:val="0"/>
        <w:spacing w:before="200" w:line-rule="auto"/>
        <w:ind w:firstLine="540"/>
        <w:jc w:val="both"/>
      </w:pPr>
      <w:r>
        <w:rPr>
          <w:sz w:val="20"/>
        </w:rPr>
        <w:t xml:space="preserve">3. Лицо, организующее деятельность майнинг-пула, должно соответствовать требованиям, предъявляемым в соответствии с </w:t>
      </w:r>
      <w:hyperlink w:history="0" w:anchor="P531" w:tooltip="3. Не могут осуществлять майнинг цифровой валюты (в том числе в качестве участников майнинг-пула) физические лица, являющиеся индивидуальными предпринимателями, которые имеют неснятую или непогашенную судимость за преступления в сфере экономики, преступления против государственной власти либо за умышленные преступления средней тяжести, тяжкие преступления, особо тяжкие преступления, включенные в предусмотренный статьей 6 Федерального закона от 7 августа 2001 года N 115-ФЗ &quot;О противодействии легализации (...">
        <w:r>
          <w:rPr>
            <w:sz w:val="20"/>
            <w:color w:val="0000ff"/>
          </w:rPr>
          <w:t xml:space="preserve">частью 3 статьи 14.2</w:t>
        </w:r>
      </w:hyperlink>
      <w:r>
        <w:rPr>
          <w:sz w:val="20"/>
        </w:rPr>
        <w:t xml:space="preserve"> настоящего Федерального закона к лицам, осуществляющим майнинг цифровой валюты.</w:t>
      </w:r>
    </w:p>
    <w:p>
      <w:pPr>
        <w:pStyle w:val="0"/>
        <w:spacing w:before="200" w:line-rule="auto"/>
        <w:ind w:firstLine="540"/>
        <w:jc w:val="both"/>
      </w:pPr>
      <w:r>
        <w:rPr>
          <w:sz w:val="20"/>
        </w:rPr>
        <w:t xml:space="preserve">4. Контроль (надзор) за соблюдением требований, предъявляемых в соответствии с </w:t>
      </w:r>
      <w:hyperlink w:history="0" w:anchor="P560" w:tooltip="3. Лицо, организующее деятельность майнинг-пула, должно соответствовать требованиям, предъявляемым в соответствии с частью 3 статьи 14.2 настоящего Федерального закона к лицам, осуществляющим майнинг цифровой валюты.">
        <w:r>
          <w:rPr>
            <w:sz w:val="20"/>
            <w:color w:val="0000ff"/>
          </w:rPr>
          <w:t xml:space="preserve">частью 3</w:t>
        </w:r>
      </w:hyperlink>
      <w:r>
        <w:rPr>
          <w:sz w:val="20"/>
        </w:rPr>
        <w:t xml:space="preserve"> настоящей статьи к лицам, организующим деятельность майнинг-пула, осуществляет уполномоченный </w:t>
      </w:r>
      <w:hyperlink w:history="0" r:id="rId228" w:tooltip="Постановление Правительства РФ от 09.10.2024 N 1347 &quot;О федеральном органе исполнительной власти, уполномоченном устанавливать по согласованию с Центральным банком Российской Федерации запрет и (или) ограничения на совершение сделок с цифровой валютой в целях обеспечения финансовой стабильности Российской Федерации, и федеральном органе исполнительной власти, в который лицо, осуществляющее майнинг цифровой валюты (в том числе участник майнинг-пула), обязано предоставить информацию о получении цифровой валюты {КонсультантПлюс}">
        <w:r>
          <w:rPr>
            <w:sz w:val="20"/>
            <w:color w:val="0000ff"/>
          </w:rPr>
          <w:t xml:space="preserve">орган</w:t>
        </w:r>
      </w:hyperlink>
      <w:r>
        <w:rPr>
          <w:sz w:val="20"/>
        </w:rPr>
        <w:t xml:space="preserve">, определенный Правительством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15. О внесении изменений в Федеральный закон "Об акционерных обществах"</w:t>
      </w:r>
    </w:p>
    <w:p>
      <w:pPr>
        <w:pStyle w:val="0"/>
        <w:jc w:val="both"/>
      </w:pPr>
      <w:r>
        <w:rPr>
          <w:sz w:val="20"/>
        </w:rPr>
      </w:r>
    </w:p>
    <w:p>
      <w:pPr>
        <w:pStyle w:val="0"/>
        <w:ind w:firstLine="540"/>
        <w:jc w:val="both"/>
      </w:pPr>
      <w:r>
        <w:rPr>
          <w:sz w:val="20"/>
        </w:rPr>
        <w:t xml:space="preserve">Внести в Федеральный </w:t>
      </w:r>
      <w:hyperlink w:history="0" r:id="rId229"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закон</w:t>
        </w:r>
      </w:hyperlink>
      <w:r>
        <w:rPr>
          <w:sz w:val="20"/>
        </w:rP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pPr>
        <w:pStyle w:val="0"/>
        <w:spacing w:before="200" w:line-rule="auto"/>
        <w:ind w:firstLine="540"/>
        <w:jc w:val="both"/>
      </w:pPr>
      <w:r>
        <w:rPr>
          <w:sz w:val="20"/>
        </w:rPr>
        <w:t xml:space="preserve">1) в </w:t>
      </w:r>
      <w:hyperlink w:history="0" r:id="rId230"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статье 12</w:t>
        </w:r>
      </w:hyperlink>
      <w:r>
        <w:rPr>
          <w:sz w:val="20"/>
        </w:rPr>
        <w:t xml:space="preserve">:</w:t>
      </w:r>
    </w:p>
    <w:p>
      <w:pPr>
        <w:pStyle w:val="0"/>
        <w:spacing w:before="200" w:line-rule="auto"/>
        <w:ind w:firstLine="540"/>
        <w:jc w:val="both"/>
      </w:pPr>
      <w:r>
        <w:rPr>
          <w:sz w:val="20"/>
        </w:rPr>
        <w:t xml:space="preserve">а) в </w:t>
      </w:r>
      <w:hyperlink w:history="0" r:id="rId231"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пункте 1</w:t>
        </w:r>
      </w:hyperlink>
      <w:r>
        <w:rPr>
          <w:sz w:val="20"/>
        </w:rPr>
        <w:t xml:space="preserve"> цифру "6" заменить цифрой "8";</w:t>
      </w:r>
    </w:p>
    <w:p>
      <w:pPr>
        <w:pStyle w:val="0"/>
        <w:spacing w:before="200" w:line-rule="auto"/>
        <w:ind w:firstLine="540"/>
        <w:jc w:val="both"/>
      </w:pPr>
      <w:r>
        <w:rPr>
          <w:sz w:val="20"/>
        </w:rPr>
        <w:t xml:space="preserve">б) </w:t>
      </w:r>
      <w:hyperlink w:history="0" r:id="rId232"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дополнить</w:t>
        </w:r>
      </w:hyperlink>
      <w:r>
        <w:rPr>
          <w:sz w:val="20"/>
        </w:rPr>
        <w:t xml:space="preserve"> пунктами 7 и 8 следующего содержания:</w:t>
      </w:r>
    </w:p>
    <w:p>
      <w:pPr>
        <w:pStyle w:val="0"/>
        <w:spacing w:before="200" w:line-rule="auto"/>
        <w:ind w:firstLine="540"/>
        <w:jc w:val="both"/>
      </w:pPr>
      <w:r>
        <w:rPr>
          <w:sz w:val="20"/>
        </w:rPr>
        <w:t xml:space="preserve">"7.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pPr>
        <w:pStyle w:val="0"/>
        <w:spacing w:before="200" w:line-rule="auto"/>
        <w:ind w:firstLine="540"/>
        <w:jc w:val="both"/>
      </w:pPr>
      <w:r>
        <w:rPr>
          <w:sz w:val="20"/>
        </w:rPr>
        <w:t xml:space="preserve">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pPr>
        <w:pStyle w:val="0"/>
        <w:spacing w:before="200" w:line-rule="auto"/>
        <w:ind w:firstLine="540"/>
        <w:jc w:val="both"/>
      </w:pPr>
      <w:r>
        <w:rPr>
          <w:sz w:val="20"/>
        </w:rPr>
        <w:t xml:space="preserve">2) </w:t>
      </w:r>
      <w:hyperlink w:history="0" r:id="rId233" w:tooltip="Федеральный закон от 26.12.1995 N 208-ФЗ (ред. от 31.07.2020) &quot;Об акционерных обществах&quot; ------------ Недействующая редакция {КонсультантПлюс}">
        <w:r>
          <w:rPr>
            <w:sz w:val="20"/>
            <w:color w:val="0000ff"/>
          </w:rPr>
          <w:t xml:space="preserve">абзац второй пункта 1 статьи 25</w:t>
        </w:r>
      </w:hyperlink>
      <w:r>
        <w:rPr>
          <w:sz w:val="20"/>
        </w:rPr>
        <w:t xml:space="preserve">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pPr>
        <w:pStyle w:val="0"/>
        <w:jc w:val="both"/>
      </w:pPr>
      <w:r>
        <w:rPr>
          <w:sz w:val="20"/>
        </w:rPr>
      </w:r>
    </w:p>
    <w:p>
      <w:pPr>
        <w:pStyle w:val="2"/>
        <w:outlineLvl w:val="0"/>
        <w:ind w:firstLine="540"/>
        <w:jc w:val="both"/>
      </w:pPr>
      <w:r>
        <w:rPr>
          <w:sz w:val="20"/>
        </w:rPr>
        <w:t xml:space="preserve">Статья 16. О внесении изменений в Федеральный закон "О рынке ценных бумаг"</w:t>
      </w:r>
    </w:p>
    <w:p>
      <w:pPr>
        <w:pStyle w:val="0"/>
        <w:jc w:val="both"/>
      </w:pPr>
      <w:r>
        <w:rPr>
          <w:sz w:val="20"/>
        </w:rPr>
      </w:r>
    </w:p>
    <w:p>
      <w:pPr>
        <w:pStyle w:val="0"/>
        <w:ind w:firstLine="540"/>
        <w:jc w:val="both"/>
      </w:pPr>
      <w:r>
        <w:rPr>
          <w:sz w:val="20"/>
        </w:rPr>
        <w:t xml:space="preserve">Внести в Федеральный </w:t>
      </w:r>
      <w:hyperlink w:history="0" r:id="rId234" w:tooltip="Федеральный закон от 22.04.1996 N 39-ФЗ (ред. от 31.07.2020) &quot;О рынке ценных бумаг&quot; ------------ Недействующая редакция {КонсультантПлюс}">
        <w:r>
          <w:rPr>
            <w:sz w:val="20"/>
            <w:color w:val="0000ff"/>
          </w:rPr>
          <w:t xml:space="preserve">закон</w:t>
        </w:r>
      </w:hyperlink>
      <w:r>
        <w:rPr>
          <w:sz w:val="20"/>
        </w:rPr>
        <w:t xml:space="preserve"> от 22 апреля 1996 года N 39-ФЗ "О рынке ценных бумаг" (Собрание законодательства Российской Федерации, 1996, N 17, ст. 1918; 2002, N 52, ст. 5141; 2004, N 31, ст. 3225; 2005, N 11, ст. 900; N 25, ст. 2426; 2006, N 2, ст. 172; 2007, N 1, ст. 45; N 22, ст. 2563; N 50, ст. 6247, 6249; 2009, N 18, ст. 2154; N 48, ст. 5731; 2010, N 31, ст. 4193; N 41, ст. 5193; 2011, N 7, ст. 905; N 23, ст. 3262; N 48, ст. 6728; N 50, ст. 7357; 2012, N 53, ст. 7607; 2013, N 26, ст. 3207; N 30, ст. 4084; N 51, ст. 6699; 2014, N 30, ст. 4219; 2015, N 1, ст. 13; N 27, ст. 4001; N 29, ст. 4357; 2016, N 27, ст. 4225; 2017, N 25, ст. 3592; N 52, ст. 7920; 2018, N 32, ст. 5088; N 53, ст. 8440; 2019, N 25, ст. 3169; N 30, ст. 4150; N 31, ст. 4418; N 52, ст. 7772, 7813; Официальный интернет-портал правовой информации (</w:t>
      </w:r>
      <w:hyperlink w:history="0" r:id="rId235">
        <w:r>
          <w:rPr>
            <w:sz w:val="20"/>
            <w:color w:val="0000ff"/>
          </w:rPr>
          <w:t xml:space="preserve">www.pravo.gov.ru</w:t>
        </w:r>
      </w:hyperlink>
      <w:r>
        <w:rPr>
          <w:sz w:val="20"/>
        </w:rPr>
        <w:t xml:space="preserve">), 20 июля 2020 года, N 0001202007200055) следующие изменения:</w:t>
      </w:r>
    </w:p>
    <w:p>
      <w:pPr>
        <w:pStyle w:val="0"/>
        <w:spacing w:before="200" w:line-rule="auto"/>
        <w:ind w:firstLine="540"/>
        <w:jc w:val="both"/>
      </w:pPr>
      <w:r>
        <w:rPr>
          <w:sz w:val="20"/>
        </w:rPr>
        <w:t xml:space="preserve">1) в </w:t>
      </w:r>
      <w:hyperlink w:history="0" r:id="rId236" w:tooltip="Федеральный закон от 22.04.1996 N 39-ФЗ (ред. от 31.07.2020) &quot;О рынке ценных бумаг&quot; ------------ Недействующая редакция {КонсультантПлюс}">
        <w:r>
          <w:rPr>
            <w:sz w:val="20"/>
            <w:color w:val="0000ff"/>
          </w:rPr>
          <w:t xml:space="preserve">статье 8</w:t>
        </w:r>
      </w:hyperlink>
      <w:r>
        <w:rPr>
          <w:sz w:val="20"/>
        </w:rPr>
        <w:t xml:space="preserve">:</w:t>
      </w:r>
    </w:p>
    <w:p>
      <w:pPr>
        <w:pStyle w:val="0"/>
        <w:spacing w:before="200" w:line-rule="auto"/>
        <w:ind w:firstLine="540"/>
        <w:jc w:val="both"/>
      </w:pPr>
      <w:r>
        <w:rPr>
          <w:sz w:val="20"/>
        </w:rPr>
        <w:t xml:space="preserve">а) в </w:t>
      </w:r>
      <w:hyperlink w:history="0" r:id="rId237" w:tooltip="Федеральный закон от 22.04.1996 N 39-ФЗ (ред. от 31.07.2020) &quot;О рынке ценных бумаг&quot; ------------ Недействующая редакция {КонсультантПлюс}">
        <w:r>
          <w:rPr>
            <w:sz w:val="20"/>
            <w:color w:val="0000ff"/>
          </w:rPr>
          <w:t xml:space="preserve">абзаце первом пункта 1</w:t>
        </w:r>
      </w:hyperlink>
      <w:r>
        <w:rPr>
          <w:sz w:val="20"/>
        </w:rP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pPr>
        <w:pStyle w:val="0"/>
        <w:spacing w:before="200" w:line-rule="auto"/>
        <w:ind w:firstLine="540"/>
        <w:jc w:val="both"/>
      </w:pPr>
      <w:r>
        <w:rPr>
          <w:sz w:val="20"/>
        </w:rPr>
        <w:t xml:space="preserve">б) </w:t>
      </w:r>
      <w:hyperlink w:history="0" r:id="rId238" w:tooltip="Федеральный закон от 22.04.1996 N 39-ФЗ (ред. от 31.07.2020) &quot;О рынке ценных бумаг&quot; ------------ Недействующая редакция {КонсультантПлюс}">
        <w:r>
          <w:rPr>
            <w:sz w:val="20"/>
            <w:color w:val="0000ff"/>
          </w:rPr>
          <w:t xml:space="preserve">дополнить</w:t>
        </w:r>
      </w:hyperlink>
      <w:r>
        <w:rPr>
          <w:sz w:val="20"/>
        </w:rPr>
        <w:t xml:space="preserve"> пунктом 3.16 следующего содержания:</w:t>
      </w:r>
    </w:p>
    <w:p>
      <w:pPr>
        <w:pStyle w:val="0"/>
        <w:spacing w:before="200" w:line-rule="auto"/>
        <w:ind w:firstLine="540"/>
        <w:jc w:val="both"/>
      </w:pPr>
      <w:r>
        <w:rPr>
          <w:sz w:val="20"/>
        </w:rPr>
        <w:t xml:space="preserve">"3.16.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pPr>
        <w:pStyle w:val="0"/>
        <w:spacing w:before="200" w:line-rule="auto"/>
        <w:ind w:firstLine="540"/>
        <w:jc w:val="both"/>
      </w:pPr>
      <w:r>
        <w:rPr>
          <w:sz w:val="20"/>
        </w:rPr>
        <w:t xml:space="preserve">2) в </w:t>
      </w:r>
      <w:hyperlink w:history="0" r:id="rId239" w:tooltip="Федеральный закон от 22.04.1996 N 39-ФЗ (ред. от 31.07.2020) &quot;О рынке ценных бумаг&quot; ------------ Недействующая редакция {КонсультантПлюс}">
        <w:r>
          <w:rPr>
            <w:sz w:val="20"/>
            <w:color w:val="0000ff"/>
          </w:rPr>
          <w:t xml:space="preserve">статье 8.6-1</w:t>
        </w:r>
      </w:hyperlink>
      <w:r>
        <w:rPr>
          <w:sz w:val="20"/>
        </w:rPr>
        <w:t xml:space="preserve">:</w:t>
      </w:r>
    </w:p>
    <w:p>
      <w:pPr>
        <w:pStyle w:val="0"/>
        <w:spacing w:before="200" w:line-rule="auto"/>
        <w:ind w:firstLine="540"/>
        <w:jc w:val="both"/>
      </w:pPr>
      <w:r>
        <w:rPr>
          <w:sz w:val="20"/>
        </w:rPr>
        <w:t xml:space="preserve">а) </w:t>
      </w:r>
      <w:hyperlink w:history="0" r:id="rId240" w:tooltip="Федеральный закон от 22.04.1996 N 39-ФЗ (ред. от 31.07.2020) &quot;О рынке ценных бумаг&quot; ------------ Недействующая редакция {КонсультантПлюс}">
        <w:r>
          <w:rPr>
            <w:sz w:val="20"/>
            <w:color w:val="0000ff"/>
          </w:rPr>
          <w:t xml:space="preserve">дополнить</w:t>
        </w:r>
      </w:hyperlink>
      <w:r>
        <w:rPr>
          <w:sz w:val="20"/>
        </w:rPr>
        <w:t xml:space="preserve"> пунктом 5.1 следующего содержания:</w:t>
      </w:r>
    </w:p>
    <w:p>
      <w:pPr>
        <w:pStyle w:val="0"/>
        <w:spacing w:before="200" w:line-rule="auto"/>
        <w:ind w:firstLine="540"/>
        <w:jc w:val="both"/>
      </w:pPr>
      <w:r>
        <w:rPr>
          <w:sz w:val="20"/>
        </w:rPr>
        <w:t xml:space="preserve">"5.1.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pPr>
        <w:pStyle w:val="0"/>
        <w:spacing w:before="200" w:line-rule="auto"/>
        <w:ind w:firstLine="540"/>
        <w:jc w:val="both"/>
      </w:pPr>
      <w:r>
        <w:rPr>
          <w:sz w:val="20"/>
        </w:rPr>
        <w:t xml:space="preserve">б) в </w:t>
      </w:r>
      <w:hyperlink w:history="0" r:id="rId241" w:tooltip="Федеральный закон от 22.04.1996 N 39-ФЗ (ред. от 31.07.2020) &quot;О рынке ценных бумаг&quot; ------------ Недействующая редакция {КонсультантПлюс}">
        <w:r>
          <w:rPr>
            <w:sz w:val="20"/>
            <w:color w:val="0000ff"/>
          </w:rPr>
          <w:t xml:space="preserve">пункте 6</w:t>
        </w:r>
      </w:hyperlink>
      <w:r>
        <w:rPr>
          <w:sz w:val="20"/>
        </w:rPr>
        <w:t xml:space="preserve">:</w:t>
      </w:r>
    </w:p>
    <w:p>
      <w:pPr>
        <w:pStyle w:val="0"/>
        <w:spacing w:before="200" w:line-rule="auto"/>
        <w:ind w:firstLine="540"/>
        <w:jc w:val="both"/>
      </w:pPr>
      <w:hyperlink w:history="0" r:id="rId242" w:tooltip="Федеральный закон от 22.04.1996 N 39-ФЗ (ред. от 31.07.2020) &quot;О рынке ценных бумаг&quot; ------------ Недействующая редакция {КонсультантПлюс}">
        <w:r>
          <w:rPr>
            <w:sz w:val="20"/>
            <w:color w:val="0000ff"/>
          </w:rPr>
          <w:t xml:space="preserve">подпункт 1</w:t>
        </w:r>
      </w:hyperlink>
      <w:r>
        <w:rPr>
          <w:sz w:val="20"/>
        </w:rP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pPr>
        <w:pStyle w:val="0"/>
        <w:spacing w:before="200" w:line-rule="auto"/>
        <w:ind w:firstLine="540"/>
        <w:jc w:val="both"/>
      </w:pPr>
      <w:hyperlink w:history="0" r:id="rId243" w:tooltip="Федеральный закон от 22.04.1996 N 39-ФЗ (ред. от 31.07.2020) &quot;О рынке ценных бумаг&quot; ------------ Недействующая редакция {КонсультантПлюс}">
        <w:r>
          <w:rPr>
            <w:sz w:val="20"/>
            <w:color w:val="0000ff"/>
          </w:rPr>
          <w:t xml:space="preserve">подпункт 2</w:t>
        </w:r>
      </w:hyperlink>
      <w:r>
        <w:rPr>
          <w:sz w:val="20"/>
        </w:rP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pPr>
        <w:pStyle w:val="0"/>
        <w:spacing w:before="200" w:line-rule="auto"/>
        <w:ind w:firstLine="540"/>
        <w:jc w:val="both"/>
      </w:pPr>
      <w:r>
        <w:rPr>
          <w:sz w:val="20"/>
        </w:rPr>
        <w:t xml:space="preserve">3) </w:t>
      </w:r>
      <w:hyperlink w:history="0" r:id="rId244" w:tooltip="Федеральный закон от 22.04.1996 N 39-ФЗ (ред. от 31.07.2020) &quot;О рынке ценных бумаг&quot; ------------ Недействующая редакция {КонсультантПлюс}">
        <w:r>
          <w:rPr>
            <w:sz w:val="20"/>
            <w:color w:val="0000ff"/>
          </w:rPr>
          <w:t xml:space="preserve">дополнить</w:t>
        </w:r>
      </w:hyperlink>
      <w:r>
        <w:rPr>
          <w:sz w:val="20"/>
        </w:rPr>
        <w:t xml:space="preserve"> статьей 8.10 следующего содержания:</w:t>
      </w:r>
    </w:p>
    <w:p>
      <w:pPr>
        <w:pStyle w:val="0"/>
        <w:jc w:val="both"/>
      </w:pPr>
      <w:r>
        <w:rPr>
          <w:sz w:val="20"/>
        </w:rPr>
      </w:r>
    </w:p>
    <w:p>
      <w:pPr>
        <w:pStyle w:val="0"/>
        <w:ind w:firstLine="540"/>
        <w:jc w:val="both"/>
      </w:pPr>
      <w:r>
        <w:rPr>
          <w:sz w:val="20"/>
        </w:rPr>
        <w:t xml:space="preserve">"Статья 8.10. Особенности осуществления прав по ценным бумагам, учитываемым на лицевом счете (счете депо) цифровых финансовых активов</w:t>
      </w:r>
    </w:p>
    <w:p>
      <w:pPr>
        <w:pStyle w:val="0"/>
        <w:jc w:val="both"/>
      </w:pPr>
      <w:r>
        <w:rPr>
          <w:sz w:val="20"/>
        </w:rPr>
      </w:r>
    </w:p>
    <w:p>
      <w:pPr>
        <w:pStyle w:val="0"/>
        <w:ind w:firstLine="540"/>
        <w:jc w:val="both"/>
      </w:pPr>
      <w:r>
        <w:rPr>
          <w:sz w:val="20"/>
        </w:rPr>
        <w:t xml:space="preserve">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pPr>
        <w:pStyle w:val="0"/>
        <w:spacing w:before="200" w:line-rule="auto"/>
        <w:ind w:firstLine="540"/>
        <w:jc w:val="both"/>
      </w:pPr>
      <w:r>
        <w:rPr>
          <w:sz w:val="20"/>
        </w:rPr>
        <w:t xml:space="preserve">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pPr>
        <w:pStyle w:val="0"/>
        <w:spacing w:before="200" w:line-rule="auto"/>
        <w:ind w:firstLine="540"/>
        <w:jc w:val="both"/>
      </w:pPr>
      <w:r>
        <w:rPr>
          <w:sz w:val="20"/>
        </w:rPr>
        <w:t xml:space="preserve">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pPr>
        <w:pStyle w:val="0"/>
        <w:jc w:val="both"/>
      </w:pPr>
      <w:r>
        <w:rPr>
          <w:sz w:val="20"/>
        </w:rPr>
      </w:r>
    </w:p>
    <w:p>
      <w:pPr>
        <w:pStyle w:val="2"/>
        <w:outlineLvl w:val="0"/>
        <w:ind w:firstLine="540"/>
        <w:jc w:val="both"/>
      </w:pPr>
      <w:r>
        <w:rPr>
          <w:sz w:val="20"/>
        </w:rPr>
        <w:t xml:space="preserve">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pPr>
        <w:pStyle w:val="0"/>
        <w:jc w:val="both"/>
      </w:pPr>
      <w:r>
        <w:rPr>
          <w:sz w:val="20"/>
        </w:rPr>
      </w:r>
    </w:p>
    <w:p>
      <w:pPr>
        <w:pStyle w:val="0"/>
        <w:ind w:firstLine="540"/>
        <w:jc w:val="both"/>
      </w:pPr>
      <w:r>
        <w:rPr>
          <w:sz w:val="20"/>
        </w:rPr>
        <w:t xml:space="preserve">Внести в Федеральный </w:t>
      </w:r>
      <w:hyperlink w:history="0" r:id="rId245"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закон</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 2007, N 16, ст. 1831; N 31, ст. 3993, 4011; N 49, ст. 6036; 2009, N 23, ст. 2776; N 29, ст. 3600; 2010, N 28, ст. 3553; N 30, ст. 4007; N 31, ст. 4166; 2011, N 27, ст. 3873; N 46, ст. 6406; 2012, N 30, ст. 4172; 2013, N 26, ст. 3207; N 44, ст. 5641; N 52, ст. 6968; 2014, N 19, ст. 2315, 2335; N 23, ст. 2934; N 30, ст. 4214, 4219; 2015, N 1, ст. 14, 37, 58; N 18, ст. 2614; N 24, ст. 3367; N 27, ст. 3945, 3950, 4001; 2016, N 1, ст. 11, 27, 43, 44; N 26, ст. 3860; N 27, ст. 4196, 4221; N 28, ст. 4558; 2017, N 31, ст. 4816, 4830; 2018, N 1, ст. 54, 66; N 17, ст. 2418; N 18, ст. 2560, 2576, 2582; N 53, ст. 8491; 2019, N 12, ст. 1222, 1223; N 27, ст. 3534, 3538; N 30, ст. 4152; N 31, ст. 4418, 4430; N 49, ст. 6953; N 51, ст. 7490; N 52, ст. 7798; 2020, N 9, ст. 1138; N 15, ст. 2239; Российская газета, 2020, 16 июля; Официальный интернет-портал правовой информации (</w:t>
      </w:r>
      <w:hyperlink w:history="0" r:id="rId246">
        <w:r>
          <w:rPr>
            <w:sz w:val="20"/>
            <w:color w:val="0000ff"/>
          </w:rPr>
          <w:t xml:space="preserve">www.pravo.gov.ru</w:t>
        </w:r>
      </w:hyperlink>
      <w:r>
        <w:rPr>
          <w:sz w:val="20"/>
        </w:rPr>
        <w:t xml:space="preserve">), 20 июля 2020 года, N 0001202007200055) следующие изменения:</w:t>
      </w:r>
    </w:p>
    <w:p>
      <w:pPr>
        <w:pStyle w:val="0"/>
        <w:spacing w:before="200" w:line-rule="auto"/>
        <w:ind w:firstLine="540"/>
        <w:jc w:val="both"/>
      </w:pPr>
      <w:r>
        <w:rPr>
          <w:sz w:val="20"/>
        </w:rPr>
        <w:t xml:space="preserve">1) </w:t>
      </w:r>
      <w:hyperlink w:history="0" r:id="rId247"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статью 3</w:t>
        </w:r>
      </w:hyperlink>
      <w:r>
        <w:rPr>
          <w:sz w:val="20"/>
        </w:rPr>
        <w:t xml:space="preserve"> дополнить частью третьей следующего содержания:</w:t>
      </w:r>
    </w:p>
    <w:p>
      <w:pPr>
        <w:pStyle w:val="0"/>
        <w:spacing w:before="200" w:line-rule="auto"/>
        <w:ind w:firstLine="540"/>
        <w:jc w:val="both"/>
      </w:pPr>
      <w:r>
        <w:rPr>
          <w:sz w:val="20"/>
        </w:rPr>
        <w:t xml:space="preserve">"Для целей настоящего Федерального закона цифровая валюта признается имуществом.";</w:t>
      </w:r>
    </w:p>
    <w:p>
      <w:pPr>
        <w:pStyle w:val="0"/>
        <w:spacing w:before="200" w:line-rule="auto"/>
        <w:ind w:firstLine="540"/>
        <w:jc w:val="both"/>
      </w:pPr>
      <w:r>
        <w:rPr>
          <w:sz w:val="20"/>
        </w:rPr>
        <w:t xml:space="preserve">2) </w:t>
      </w:r>
      <w:hyperlink w:history="0" r:id="rId248"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часть первую статьи 5</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"операторы информационных систем, в которых осуществляется выпуск цифровых финансовых активов, и операторы обмена цифровых финансовых активов.";</w:t>
      </w:r>
    </w:p>
    <w:p>
      <w:pPr>
        <w:pStyle w:val="0"/>
        <w:spacing w:before="200" w:line-rule="auto"/>
        <w:ind w:firstLine="540"/>
        <w:jc w:val="both"/>
      </w:pPr>
      <w:r>
        <w:rPr>
          <w:sz w:val="20"/>
        </w:rPr>
        <w:t xml:space="preserve">3) в </w:t>
      </w:r>
      <w:hyperlink w:history="0" r:id="rId249"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статье 6</w:t>
        </w:r>
      </w:hyperlink>
      <w:r>
        <w:rPr>
          <w:sz w:val="20"/>
        </w:rPr>
        <w:t xml:space="preserve">:</w:t>
      </w:r>
    </w:p>
    <w:p>
      <w:pPr>
        <w:pStyle w:val="0"/>
        <w:spacing w:before="200" w:line-rule="auto"/>
        <w:ind w:firstLine="540"/>
        <w:jc w:val="both"/>
      </w:pPr>
      <w:r>
        <w:rPr>
          <w:sz w:val="20"/>
        </w:rPr>
        <w:t xml:space="preserve">а) </w:t>
      </w:r>
      <w:hyperlink w:history="0" r:id="rId250"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w:t>
        </w:r>
      </w:hyperlink>
      <w:r>
        <w:rPr>
          <w:sz w:val="20"/>
        </w:rPr>
        <w:t xml:space="preserve"> дополнить подпунктом 5 следующего содержания:</w:t>
      </w:r>
    </w:p>
    <w:p>
      <w:pPr>
        <w:pStyle w:val="0"/>
        <w:spacing w:before="200" w:line-rule="auto"/>
        <w:ind w:firstLine="540"/>
        <w:jc w:val="both"/>
      </w:pPr>
      <w:r>
        <w:rPr>
          <w:sz w:val="20"/>
        </w:rPr>
        <w:t xml:space="preserve">"5) операции с цифровыми финансовыми активами.";</w:t>
      </w:r>
    </w:p>
    <w:bookmarkStart w:id="604" w:name="P604"/>
    <w:bookmarkEnd w:id="604"/>
    <w:p>
      <w:pPr>
        <w:pStyle w:val="0"/>
        <w:spacing w:before="200" w:line-rule="auto"/>
        <w:ind w:firstLine="540"/>
        <w:jc w:val="both"/>
      </w:pPr>
      <w:r>
        <w:rPr>
          <w:sz w:val="20"/>
        </w:rPr>
        <w:t xml:space="preserve">б) </w:t>
      </w:r>
      <w:hyperlink w:history="0" r:id="rId251" w:tooltip="Федеральный закон от 07.08.2001 N 115-ФЗ (ред. от 29.12.2020)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 4</w:t>
        </w:r>
      </w:hyperlink>
      <w:r>
        <w:rPr>
          <w:sz w:val="20"/>
        </w:rPr>
        <w:t xml:space="preserve"> дополнить подпунктами 19 - 21 следующего содержания:</w:t>
      </w:r>
    </w:p>
    <w:p>
      <w:pPr>
        <w:pStyle w:val="0"/>
        <w:spacing w:before="200" w:line-rule="auto"/>
        <w:ind w:firstLine="540"/>
        <w:jc w:val="both"/>
      </w:pPr>
      <w:r>
        <w:rPr>
          <w:sz w:val="20"/>
        </w:rPr>
        <w:t xml:space="preserve">"19)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pPr>
        <w:pStyle w:val="0"/>
        <w:spacing w:before="200" w:line-rule="auto"/>
        <w:ind w:firstLine="540"/>
        <w:jc w:val="both"/>
      </w:pPr>
      <w:r>
        <w:rPr>
          <w:sz w:val="20"/>
        </w:rPr>
        <w:t xml:space="preserve">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pPr>
        <w:pStyle w:val="0"/>
        <w:spacing w:before="200" w:line-rule="auto"/>
        <w:ind w:firstLine="540"/>
        <w:jc w:val="both"/>
      </w:pPr>
      <w:r>
        <w:rPr>
          <w:sz w:val="20"/>
        </w:rPr>
        <w:t xml:space="preserve">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pPr>
        <w:pStyle w:val="0"/>
        <w:spacing w:before="200" w:line-rule="auto"/>
        <w:ind w:firstLine="540"/>
        <w:jc w:val="both"/>
      </w:pPr>
      <w:r>
        <w:rPr>
          <w:sz w:val="20"/>
        </w:rPr>
        <w:t xml:space="preserve">4) в </w:t>
      </w:r>
      <w:hyperlink w:history="0" r:id="rId252"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статье 7</w:t>
        </w:r>
      </w:hyperlink>
      <w:r>
        <w:rPr>
          <w:sz w:val="20"/>
        </w:rPr>
        <w:t xml:space="preserve">:</w:t>
      </w:r>
    </w:p>
    <w:p>
      <w:pPr>
        <w:pStyle w:val="0"/>
        <w:spacing w:before="200" w:line-rule="auto"/>
        <w:ind w:firstLine="540"/>
        <w:jc w:val="both"/>
      </w:pPr>
      <w:r>
        <w:rPr>
          <w:sz w:val="20"/>
        </w:rPr>
        <w:t xml:space="preserve">а) в </w:t>
      </w:r>
      <w:hyperlink w:history="0" r:id="rId253"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hyperlink w:history="0" r:id="rId254"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подпункт 6</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hyperlink w:history="0" r:id="rId255"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подпункт 7</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r>
        <w:rPr>
          <w:sz w:val="20"/>
        </w:rPr>
        <w:t xml:space="preserve">б) </w:t>
      </w:r>
      <w:hyperlink w:history="0" r:id="rId256"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первый пункта 1.5-1</w:t>
        </w:r>
      </w:hyperlink>
      <w:r>
        <w:rPr>
          <w:sz w:val="20"/>
        </w:rP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r>
        <w:rPr>
          <w:sz w:val="20"/>
        </w:rPr>
        <w:t xml:space="preserve">в) </w:t>
      </w:r>
      <w:hyperlink w:history="0" r:id="rId257"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1.5-2</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pPr>
        <w:pStyle w:val="0"/>
        <w:spacing w:before="200" w:line-rule="auto"/>
        <w:ind w:firstLine="540"/>
        <w:jc w:val="both"/>
      </w:pPr>
      <w:r>
        <w:rPr>
          <w:sz w:val="20"/>
        </w:rPr>
        <w:t xml:space="preserve">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pPr>
        <w:pStyle w:val="0"/>
        <w:spacing w:before="200" w:line-rule="auto"/>
        <w:ind w:firstLine="540"/>
        <w:jc w:val="both"/>
      </w:pPr>
      <w:r>
        <w:rPr>
          <w:sz w:val="20"/>
        </w:rPr>
        <w:t xml:space="preserve">г) </w:t>
      </w:r>
      <w:hyperlink w:history="0" r:id="rId258"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1.7</w:t>
        </w:r>
      </w:hyperlink>
      <w:r>
        <w:rPr>
          <w:sz w:val="20"/>
        </w:rP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r>
        <w:rPr>
          <w:sz w:val="20"/>
        </w:rPr>
        <w:t xml:space="preserve">д) </w:t>
      </w:r>
      <w:hyperlink w:history="0" r:id="rId259"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1.8</w:t>
        </w:r>
      </w:hyperlink>
      <w:r>
        <w:rPr>
          <w:sz w:val="20"/>
        </w:rP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pPr>
        <w:pStyle w:val="0"/>
        <w:spacing w:before="200" w:line-rule="auto"/>
        <w:ind w:firstLine="540"/>
        <w:jc w:val="both"/>
      </w:pPr>
      <w:r>
        <w:rPr>
          <w:sz w:val="20"/>
        </w:rPr>
        <w:t xml:space="preserve">е) </w:t>
      </w:r>
      <w:hyperlink w:history="0" r:id="rId260"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1.9</w:t>
        </w:r>
      </w:hyperlink>
      <w:r>
        <w:rPr>
          <w:sz w:val="20"/>
        </w:rPr>
        <w:t xml:space="preserve">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pPr>
        <w:pStyle w:val="0"/>
        <w:spacing w:before="200" w:line-rule="auto"/>
        <w:ind w:firstLine="540"/>
        <w:jc w:val="both"/>
      </w:pPr>
      <w:r>
        <w:rPr>
          <w:sz w:val="20"/>
        </w:rPr>
        <w:t xml:space="preserve">ж) </w:t>
      </w:r>
      <w:hyperlink w:history="0" r:id="rId261"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1.10</w:t>
        </w:r>
      </w:hyperlink>
      <w:r>
        <w:rPr>
          <w:sz w:val="20"/>
        </w:rPr>
        <w:t xml:space="preserve">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pPr>
        <w:pStyle w:val="0"/>
        <w:spacing w:before="200" w:line-rule="auto"/>
        <w:ind w:firstLine="540"/>
        <w:jc w:val="both"/>
      </w:pPr>
      <w:r>
        <w:rPr>
          <w:sz w:val="20"/>
        </w:rPr>
        <w:t xml:space="preserve">з) в </w:t>
      </w:r>
      <w:hyperlink w:history="0" r:id="rId262"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пункте 1.14</w:t>
        </w:r>
      </w:hyperlink>
      <w:r>
        <w:rPr>
          <w:sz w:val="20"/>
        </w:rPr>
        <w:t xml:space="preserve">:</w:t>
      </w:r>
    </w:p>
    <w:p>
      <w:pPr>
        <w:pStyle w:val="0"/>
        <w:spacing w:before="200" w:line-rule="auto"/>
        <w:ind w:firstLine="540"/>
        <w:jc w:val="both"/>
      </w:pPr>
      <w:hyperlink w:history="0" r:id="rId263"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первый</w:t>
        </w:r>
      </w:hyperlink>
      <w:r>
        <w:rPr>
          <w:sz w:val="20"/>
        </w:rP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hyperlink w:history="0" r:id="rId264"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шестой</w:t>
        </w:r>
      </w:hyperlink>
      <w:r>
        <w:rPr>
          <w:sz w:val="20"/>
        </w:rPr>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pPr>
        <w:pStyle w:val="0"/>
        <w:spacing w:before="200" w:line-rule="auto"/>
        <w:ind w:firstLine="540"/>
        <w:jc w:val="both"/>
      </w:pPr>
      <w:r>
        <w:rPr>
          <w:sz w:val="20"/>
        </w:rPr>
        <w:t xml:space="preserve">и) в </w:t>
      </w:r>
      <w:hyperlink w:history="0" r:id="rId265"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пункте 2</w:t>
        </w:r>
      </w:hyperlink>
      <w:r>
        <w:rPr>
          <w:sz w:val="20"/>
        </w:rPr>
        <w:t xml:space="preserve">:</w:t>
      </w:r>
    </w:p>
    <w:p>
      <w:pPr>
        <w:pStyle w:val="0"/>
        <w:spacing w:before="200" w:line-rule="auto"/>
        <w:ind w:firstLine="540"/>
        <w:jc w:val="both"/>
      </w:pPr>
      <w:hyperlink w:history="0" r:id="rId266"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одиннадцатый</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hyperlink w:history="0" r:id="rId267"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двенадцатый</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r>
        <w:rPr>
          <w:sz w:val="20"/>
        </w:rPr>
        <w:t xml:space="preserve">к) </w:t>
      </w:r>
      <w:hyperlink w:history="0" r:id="rId268"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7</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r>
        <w:rPr>
          <w:sz w:val="20"/>
        </w:rPr>
        <w:t xml:space="preserve">л) в </w:t>
      </w:r>
      <w:hyperlink w:history="0" r:id="rId269"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пункте 13</w:t>
        </w:r>
      </w:hyperlink>
      <w:r>
        <w:rPr>
          <w:sz w:val="20"/>
        </w:rPr>
        <w:t xml:space="preserve">:</w:t>
      </w:r>
    </w:p>
    <w:p>
      <w:pPr>
        <w:pStyle w:val="0"/>
        <w:spacing w:before="200" w:line-rule="auto"/>
        <w:ind w:firstLine="540"/>
        <w:jc w:val="both"/>
      </w:pPr>
      <w:hyperlink w:history="0" r:id="rId270"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первый</w:t>
        </w:r>
      </w:hyperlink>
      <w:r>
        <w:rPr>
          <w:sz w:val="20"/>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hyperlink w:history="0" r:id="rId271"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второй</w:t>
        </w:r>
      </w:hyperlink>
      <w:r>
        <w:rPr>
          <w:sz w:val="20"/>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r>
        <w:rPr>
          <w:sz w:val="20"/>
        </w:rPr>
        <w:t xml:space="preserve">м) </w:t>
      </w:r>
      <w:hyperlink w:history="0" r:id="rId272"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13.3</w:t>
        </w:r>
      </w:hyperlink>
      <w:r>
        <w:rPr>
          <w:sz w:val="20"/>
        </w:rP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pPr>
        <w:pStyle w:val="0"/>
        <w:spacing w:before="200" w:line-rule="auto"/>
        <w:ind w:firstLine="540"/>
        <w:jc w:val="both"/>
      </w:pPr>
      <w:r>
        <w:rPr>
          <w:sz w:val="20"/>
        </w:rPr>
        <w:t xml:space="preserve">н) </w:t>
      </w:r>
      <w:hyperlink w:history="0" r:id="rId273"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абзац первый пункта 13.5</w:t>
        </w:r>
      </w:hyperlink>
      <w:r>
        <w:rPr>
          <w:sz w:val="20"/>
        </w:rP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pPr>
        <w:pStyle w:val="0"/>
        <w:spacing w:before="200" w:line-rule="auto"/>
        <w:ind w:firstLine="540"/>
        <w:jc w:val="both"/>
      </w:pPr>
      <w:r>
        <w:rPr>
          <w:sz w:val="20"/>
        </w:rPr>
        <w:t xml:space="preserve">5) в </w:t>
      </w:r>
      <w:hyperlink w:history="0" r:id="rId274"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статье 7.5</w:t>
        </w:r>
      </w:hyperlink>
      <w:r>
        <w:rPr>
          <w:sz w:val="20"/>
        </w:rPr>
        <w:t xml:space="preserve">:</w:t>
      </w:r>
    </w:p>
    <w:p>
      <w:pPr>
        <w:pStyle w:val="0"/>
        <w:spacing w:before="200" w:line-rule="auto"/>
        <w:ind w:firstLine="540"/>
        <w:jc w:val="both"/>
      </w:pPr>
      <w:r>
        <w:rPr>
          <w:sz w:val="20"/>
        </w:rPr>
        <w:t xml:space="preserve">а) </w:t>
      </w:r>
      <w:hyperlink w:history="0" r:id="rId275"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5</w:t>
        </w:r>
      </w:hyperlink>
      <w:r>
        <w:rPr>
          <w:sz w:val="20"/>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spacing w:before="200" w:line-rule="auto"/>
        <w:ind w:firstLine="540"/>
        <w:jc w:val="both"/>
      </w:pPr>
      <w:r>
        <w:rPr>
          <w:sz w:val="20"/>
        </w:rPr>
        <w:t xml:space="preserve">б) </w:t>
      </w:r>
      <w:hyperlink w:history="0" r:id="rId276" w:tooltip="Федеральный закон от 07.08.2001 N 115-ФЗ (ред. от 08.12.2020) &quot;О противодействии легализации (отмыванию) доходов, полученных преступным путем, и финансированию терроризма&quot; (с изм. и доп., вступ. в силу с 29.12.2020) ------------ Недействующая редакция {КонсультантПлюс}">
        <w:r>
          <w:rPr>
            <w:sz w:val="20"/>
            <w:color w:val="0000ff"/>
          </w:rPr>
          <w:t xml:space="preserve">пункт 6</w:t>
        </w:r>
      </w:hyperlink>
      <w:r>
        <w:rPr>
          <w:sz w:val="20"/>
        </w:rP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pPr>
        <w:pStyle w:val="0"/>
        <w:jc w:val="both"/>
      </w:pPr>
      <w:r>
        <w:rPr>
          <w:sz w:val="20"/>
        </w:rPr>
      </w:r>
    </w:p>
    <w:p>
      <w:pPr>
        <w:pStyle w:val="2"/>
        <w:outlineLvl w:val="0"/>
        <w:ind w:firstLine="540"/>
        <w:jc w:val="both"/>
      </w:pPr>
      <w:r>
        <w:rPr>
          <w:sz w:val="20"/>
        </w:rPr>
        <w:t xml:space="preserve">Статья 18. О внесении изменений в Федеральный закон "О Центральном банке Российской Федерации (Банке России)"</w:t>
      </w:r>
    </w:p>
    <w:p>
      <w:pPr>
        <w:pStyle w:val="0"/>
        <w:jc w:val="both"/>
      </w:pPr>
      <w:r>
        <w:rPr>
          <w:sz w:val="20"/>
        </w:rPr>
      </w:r>
    </w:p>
    <w:p>
      <w:pPr>
        <w:pStyle w:val="0"/>
        <w:ind w:firstLine="540"/>
        <w:jc w:val="both"/>
      </w:pPr>
      <w:hyperlink w:history="0" r:id="rId277" w:tooltip="Федеральный закон от 10.07.2002 N 86-ФЗ (ред. от 20.07.2020) &quot;О Центральном банке Российской Федерации (Банке России)&quot; (с изм. и доп., вступ. в силу с 01.09.2020) ------------ Недействующая редакция {КонсультантПлюс}">
        <w:r>
          <w:rPr>
            <w:sz w:val="20"/>
            <w:color w:val="0000ff"/>
          </w:rPr>
          <w:t xml:space="preserve">Часть первую статьи 76.1</w:t>
        </w:r>
      </w:hyperlink>
      <w:r>
        <w:rPr>
          <w:sz w:val="20"/>
        </w:rP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 Официальный интернет-портал правовой информации (</w:t>
      </w:r>
      <w:hyperlink w:history="0" r:id="rId278">
        <w:r>
          <w:rPr>
            <w:sz w:val="20"/>
            <w:color w:val="0000ff"/>
          </w:rPr>
          <w:t xml:space="preserve">www.pravo.gov.ru</w:t>
        </w:r>
      </w:hyperlink>
      <w:r>
        <w:rPr>
          <w:sz w:val="20"/>
        </w:rPr>
        <w:t xml:space="preserve">), 20 июля 2020 года, N 0001202007200055) дополнить пунктами 20 и 21 следующего содержания:</w:t>
      </w:r>
    </w:p>
    <w:p>
      <w:pPr>
        <w:pStyle w:val="0"/>
        <w:spacing w:before="200" w:line-rule="auto"/>
        <w:ind w:firstLine="540"/>
        <w:jc w:val="both"/>
      </w:pPr>
      <w:r>
        <w:rPr>
          <w:sz w:val="20"/>
        </w:rPr>
        <w:t xml:space="preserve">"20) операторов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21) операторов обмена цифровых финансовых активов.".</w:t>
      </w:r>
    </w:p>
    <w:p>
      <w:pPr>
        <w:pStyle w:val="0"/>
        <w:jc w:val="both"/>
      </w:pPr>
      <w:r>
        <w:rPr>
          <w:sz w:val="20"/>
        </w:rPr>
      </w:r>
    </w:p>
    <w:p>
      <w:pPr>
        <w:pStyle w:val="2"/>
        <w:outlineLvl w:val="0"/>
        <w:ind w:firstLine="540"/>
        <w:jc w:val="both"/>
      </w:pPr>
      <w:r>
        <w:rPr>
          <w:sz w:val="20"/>
        </w:rPr>
        <w:t xml:space="preserve">Статья 19. О внесении изменения в Федеральный закон "О несостоятельности (банкротстве)"</w:t>
      </w:r>
    </w:p>
    <w:p>
      <w:pPr>
        <w:pStyle w:val="0"/>
        <w:jc w:val="both"/>
      </w:pPr>
      <w:r>
        <w:rPr>
          <w:sz w:val="20"/>
        </w:rPr>
      </w:r>
    </w:p>
    <w:p>
      <w:pPr>
        <w:pStyle w:val="0"/>
        <w:ind w:firstLine="540"/>
        <w:jc w:val="both"/>
      </w:pPr>
      <w:hyperlink w:history="0" r:id="rId279" w:tooltip="Федеральный закон от 26.10.2002 N 127-ФЗ (ред. от 22.12.2020) &quot;О несостоятельности (банкротстве)&quot; ------------ Недействующая редакция {КонсультантПлюс}">
        <w:r>
          <w:rPr>
            <w:sz w:val="20"/>
            <w:color w:val="0000ff"/>
          </w:rPr>
          <w:t xml:space="preserve">Статью 2</w:t>
        </w:r>
      </w:hyperlink>
      <w:r>
        <w:rPr>
          <w:sz w:val="20"/>
        </w:rP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2014, N 49, ст. 6914; 2015, N 1, ст. 29; N 27, ст. 3945, 3977; 2016, N 26, ст. 3891; 2017, N 31, ст. 4815) дополнить частью второй следующего содержания:</w:t>
      </w:r>
    </w:p>
    <w:p>
      <w:pPr>
        <w:pStyle w:val="0"/>
        <w:spacing w:before="200" w:line-rule="auto"/>
        <w:ind w:firstLine="540"/>
        <w:jc w:val="both"/>
      </w:pPr>
      <w:r>
        <w:rPr>
          <w:sz w:val="20"/>
        </w:rPr>
        <w:t xml:space="preserve">"Для целей настоящего Федерального закона цифровая валюта признается имуществом.".</w:t>
      </w:r>
    </w:p>
    <w:p>
      <w:pPr>
        <w:pStyle w:val="0"/>
        <w:jc w:val="both"/>
      </w:pPr>
      <w:r>
        <w:rPr>
          <w:sz w:val="20"/>
        </w:rPr>
      </w:r>
    </w:p>
    <w:p>
      <w:pPr>
        <w:pStyle w:val="2"/>
        <w:outlineLvl w:val="0"/>
        <w:ind w:firstLine="540"/>
        <w:jc w:val="both"/>
      </w:pPr>
      <w:r>
        <w:rPr>
          <w:sz w:val="20"/>
        </w:rPr>
        <w:t xml:space="preserve">Статья 20. О внесении изменения в Федеральный закон "О рекламе"</w:t>
      </w:r>
    </w:p>
    <w:p>
      <w:pPr>
        <w:pStyle w:val="0"/>
        <w:jc w:val="both"/>
      </w:pPr>
      <w:r>
        <w:rPr>
          <w:sz w:val="20"/>
        </w:rPr>
      </w:r>
    </w:p>
    <w:p>
      <w:pPr>
        <w:pStyle w:val="0"/>
        <w:ind w:firstLine="540"/>
        <w:jc w:val="both"/>
      </w:pPr>
      <w:r>
        <w:rPr>
          <w:sz w:val="20"/>
        </w:rPr>
        <w:t xml:space="preserve">Федеральный </w:t>
      </w:r>
      <w:hyperlink w:history="0" r:id="rId280" w:tooltip="Федеральный закон от 13.03.2006 N 38-ФЗ (ред. от 08.12.2020) &quot;О рекламе&quot; ------------ Недействующая редакция {КонсультантПлюс}">
        <w:r>
          <w:rPr>
            <w:sz w:val="20"/>
            <w:color w:val="0000ff"/>
          </w:rPr>
          <w:t xml:space="preserve">закон</w:t>
        </w:r>
      </w:hyperlink>
      <w:r>
        <w:rPr>
          <w:sz w:val="20"/>
        </w:rPr>
        <w:t xml:space="preserve"> от 13 марта 2006 года N 38-ФЗ "О рекламе" (Собрание законодательства Российской Федерации, 2006, N 12, ст. 1232; 2007, N 7, ст. 839; 2008, N 20, ст. 2255; 2009, N 51, ст. 6157; 2010, N 31, ст. 4163; 2011, N 29, ст. 4293; N 30, ст. 4566; N 48, ст. 6728; 2012, N 30, ст. 4170; 2013, N 27, ст. 3477; N 30, ст. 4033, 4084; N 43, ст. 5444; N 48, ст. 6165; N 51, ст. 6695; N 52, ст. 6981; 2014, N 26, ст. 3396; N 30, ст. 4219, 4236; 2015, N 1, ст. 13, 43; 2016, N 27, ст. 4237; 2017, N 14, ст. 2003; N 31, ст. 4767; 2018, N 53, ст. 8440, 8457; 2019, N 31, ст. 4418; Российская газета, 2020, 16 июля) дополнить статьей 29.1 следующего содержания:</w:t>
      </w:r>
    </w:p>
    <w:p>
      <w:pPr>
        <w:pStyle w:val="0"/>
        <w:jc w:val="both"/>
      </w:pPr>
      <w:r>
        <w:rPr>
          <w:sz w:val="20"/>
        </w:rPr>
      </w:r>
    </w:p>
    <w:p>
      <w:pPr>
        <w:pStyle w:val="0"/>
        <w:ind w:firstLine="540"/>
        <w:jc w:val="both"/>
      </w:pPr>
      <w:r>
        <w:rPr>
          <w:sz w:val="20"/>
        </w:rPr>
        <w:t xml:space="preserve">"Статья 29.1. Реклама цифровых финансовых активов</w:t>
      </w:r>
    </w:p>
    <w:p>
      <w:pPr>
        <w:pStyle w:val="0"/>
        <w:jc w:val="both"/>
      </w:pPr>
      <w:r>
        <w:rPr>
          <w:sz w:val="20"/>
        </w:rPr>
      </w:r>
    </w:p>
    <w:p>
      <w:pPr>
        <w:pStyle w:val="0"/>
        <w:ind w:firstLine="540"/>
        <w:jc w:val="both"/>
      </w:pPr>
      <w:r>
        <w:rPr>
          <w:sz w:val="20"/>
        </w:rPr>
        <w:t xml:space="preserve">1. Реклама выпускаемых цифровых финансовых активов должна содержать:</w:t>
      </w:r>
    </w:p>
    <w:p>
      <w:pPr>
        <w:pStyle w:val="0"/>
        <w:spacing w:before="200" w:line-rule="auto"/>
        <w:ind w:firstLine="540"/>
        <w:jc w:val="both"/>
      </w:pPr>
      <w:r>
        <w:rPr>
          <w:sz w:val="20"/>
        </w:rPr>
        <w:t xml:space="preserve">1) наименование лица, выпускающего цифровые финансовые активы;</w:t>
      </w:r>
    </w:p>
    <w:p>
      <w:pPr>
        <w:pStyle w:val="0"/>
        <w:spacing w:before="200" w:line-rule="auto"/>
        <w:ind w:firstLine="540"/>
        <w:jc w:val="both"/>
      </w:pPr>
      <w:r>
        <w:rPr>
          <w:sz w:val="20"/>
        </w:rPr>
        <w:t xml:space="preserve">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pPr>
        <w:pStyle w:val="0"/>
        <w:spacing w:before="200" w:line-rule="auto"/>
        <w:ind w:firstLine="540"/>
        <w:jc w:val="both"/>
      </w:pPr>
      <w:r>
        <w:rPr>
          <w:sz w:val="20"/>
        </w:rP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w:history="0" r:id="rId281"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законом</w:t>
        </w:r>
      </w:hyperlink>
      <w:r>
        <w:rPr>
          <w:sz w:val="20"/>
        </w:rP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pPr>
        <w:pStyle w:val="0"/>
        <w:spacing w:before="200" w:line-rule="auto"/>
        <w:ind w:firstLine="540"/>
        <w:jc w:val="both"/>
      </w:pPr>
      <w:r>
        <w:rPr>
          <w:sz w:val="20"/>
        </w:rPr>
        <w:t xml:space="preserve">2. Реклама цифровых финансовых активов не должна содержать:</w:t>
      </w:r>
    </w:p>
    <w:p>
      <w:pPr>
        <w:pStyle w:val="0"/>
        <w:spacing w:before="200" w:line-rule="auto"/>
        <w:ind w:firstLine="540"/>
        <w:jc w:val="both"/>
      </w:pPr>
      <w:r>
        <w:rPr>
          <w:sz w:val="20"/>
        </w:rPr>
        <w:t xml:space="preserve">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pPr>
        <w:pStyle w:val="0"/>
        <w:spacing w:before="200" w:line-rule="auto"/>
        <w:ind w:firstLine="540"/>
        <w:jc w:val="both"/>
      </w:pPr>
      <w:r>
        <w:rPr>
          <w:sz w:val="20"/>
        </w:rPr>
        <w:t xml:space="preserve">2) прогнозы роста курсовой стоимости выпускаемых цифровых финансовых активов.</w:t>
      </w:r>
    </w:p>
    <w:p>
      <w:pPr>
        <w:pStyle w:val="0"/>
        <w:spacing w:before="200" w:line-rule="auto"/>
        <w:ind w:firstLine="540"/>
        <w:jc w:val="both"/>
      </w:pPr>
      <w:r>
        <w:rPr>
          <w:sz w:val="20"/>
        </w:rPr>
        <w:t xml:space="preserve">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pPr>
        <w:pStyle w:val="0"/>
        <w:jc w:val="both"/>
      </w:pPr>
      <w:r>
        <w:rPr>
          <w:sz w:val="20"/>
        </w:rPr>
      </w:r>
    </w:p>
    <w:p>
      <w:pPr>
        <w:pStyle w:val="2"/>
        <w:outlineLvl w:val="0"/>
        <w:ind w:firstLine="540"/>
        <w:jc w:val="both"/>
      </w:pPr>
      <w:r>
        <w:rPr>
          <w:sz w:val="20"/>
        </w:rPr>
        <w:t xml:space="preserve">Статья 21. О внесении изменения в Федеральный закон "Об исполнительном производстве"</w:t>
      </w:r>
    </w:p>
    <w:p>
      <w:pPr>
        <w:pStyle w:val="0"/>
        <w:jc w:val="both"/>
      </w:pPr>
      <w:r>
        <w:rPr>
          <w:sz w:val="20"/>
        </w:rPr>
      </w:r>
    </w:p>
    <w:p>
      <w:pPr>
        <w:pStyle w:val="0"/>
        <w:ind w:firstLine="540"/>
        <w:jc w:val="both"/>
      </w:pPr>
      <w:hyperlink w:history="0" r:id="rId282" w:tooltip="Федеральный закон от 02.10.2007 N 229-ФЗ (ред. от 22.12.2020) &quot;Об исполнительном производстве&quot; ------------ Недействующая редакция {КонсультантПлюс}">
        <w:r>
          <w:rPr>
            <w:sz w:val="20"/>
            <w:color w:val="0000ff"/>
          </w:rPr>
          <w:t xml:space="preserve">Статью 68</w:t>
        </w:r>
      </w:hyperlink>
      <w:r>
        <w:rPr>
          <w:sz w:val="20"/>
        </w:rP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частью 4 следующего содержания:</w:t>
      </w:r>
    </w:p>
    <w:p>
      <w:pPr>
        <w:pStyle w:val="0"/>
        <w:spacing w:before="200" w:line-rule="auto"/>
        <w:ind w:firstLine="540"/>
        <w:jc w:val="both"/>
      </w:pPr>
      <w:r>
        <w:rPr>
          <w:sz w:val="20"/>
        </w:rPr>
        <w:t xml:space="preserve">"4. Для целей настоящего Федерального закона цифровая валюта признается имуществом.".</w:t>
      </w:r>
    </w:p>
    <w:p>
      <w:pPr>
        <w:pStyle w:val="0"/>
        <w:jc w:val="both"/>
      </w:pPr>
      <w:r>
        <w:rPr>
          <w:sz w:val="20"/>
        </w:rPr>
      </w:r>
    </w:p>
    <w:p>
      <w:pPr>
        <w:pStyle w:val="2"/>
        <w:outlineLvl w:val="0"/>
        <w:ind w:firstLine="540"/>
        <w:jc w:val="both"/>
      </w:pPr>
      <w:r>
        <w:rPr>
          <w:sz w:val="20"/>
        </w:rPr>
        <w:t xml:space="preserve">Статья 22. О внесении изменения в Федеральный закон "О противодействии коррупции"</w:t>
      </w:r>
    </w:p>
    <w:p>
      <w:pPr>
        <w:pStyle w:val="0"/>
        <w:jc w:val="both"/>
      </w:pPr>
      <w:r>
        <w:rPr>
          <w:sz w:val="20"/>
        </w:rPr>
      </w:r>
    </w:p>
    <w:p>
      <w:pPr>
        <w:pStyle w:val="0"/>
        <w:ind w:firstLine="540"/>
        <w:jc w:val="both"/>
      </w:pPr>
      <w:hyperlink w:history="0" r:id="rId283" w:tooltip="Федеральный закон от 25.12.2008 N 273-ФЗ (ред. от 24.04.2020) &quot;О противодействии коррупции&quot; ------------ Недействующая редакция {КонсультантПлюс}">
        <w:r>
          <w:rPr>
            <w:sz w:val="20"/>
            <w:color w:val="0000ff"/>
          </w:rPr>
          <w:t xml:space="preserve">Статью 8</w:t>
        </w:r>
      </w:hyperlink>
      <w:r>
        <w:rPr>
          <w:sz w:val="20"/>
        </w:rPr>
        <w:t xml:space="preserve"> Федерального закона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2014, N 52, ст. 7542; 2015, N 48, ст. 6720; 2016, N 27, ст. 4169; 2017, N 15, ст. 2139; 2018, N 24, ст. 3400) дополнить частью 10 следующего содержания:</w:t>
      </w:r>
    </w:p>
    <w:p>
      <w:pPr>
        <w:pStyle w:val="0"/>
        <w:spacing w:before="200" w:line-rule="auto"/>
        <w:ind w:firstLine="540"/>
        <w:jc w:val="both"/>
      </w:pPr>
      <w:r>
        <w:rPr>
          <w:sz w:val="20"/>
        </w:rPr>
        <w:t xml:space="preserve">"10. Для целей настоящего Федерального закона цифровая валюта признается имуществом.".</w:t>
      </w:r>
    </w:p>
    <w:p>
      <w:pPr>
        <w:pStyle w:val="0"/>
        <w:jc w:val="both"/>
      </w:pPr>
      <w:r>
        <w:rPr>
          <w:sz w:val="20"/>
        </w:rPr>
      </w:r>
    </w:p>
    <w:p>
      <w:pPr>
        <w:pStyle w:val="2"/>
        <w:outlineLvl w:val="0"/>
        <w:ind w:firstLine="540"/>
        <w:jc w:val="both"/>
      </w:pPr>
      <w:r>
        <w:rPr>
          <w:sz w:val="20"/>
        </w:rPr>
        <w:t xml:space="preserve">Статья 23. О внесении изменения в Федеральный закон "О национальной платежной системе"</w:t>
      </w:r>
    </w:p>
    <w:p>
      <w:pPr>
        <w:pStyle w:val="0"/>
        <w:jc w:val="both"/>
      </w:pPr>
      <w:r>
        <w:rPr>
          <w:sz w:val="20"/>
        </w:rPr>
      </w:r>
    </w:p>
    <w:p>
      <w:pPr>
        <w:pStyle w:val="0"/>
        <w:ind w:firstLine="540"/>
        <w:jc w:val="both"/>
      </w:pPr>
      <w:r>
        <w:rPr>
          <w:sz w:val="20"/>
        </w:rPr>
        <w:t xml:space="preserve">В </w:t>
      </w:r>
      <w:hyperlink w:history="0" r:id="rId284" w:tooltip="Федеральный закон от 27.06.2011 N 161-ФЗ (ред. от 22.12.2020) &quot;О национальной платежной системе&quot; ------------ Недействующая редакция {КонсультантПлюс}">
        <w:r>
          <w:rPr>
            <w:sz w:val="20"/>
            <w:color w:val="0000ff"/>
          </w:rPr>
          <w:t xml:space="preserve">пункте 18 статьи 3</w:t>
        </w:r>
      </w:hyperlink>
      <w:r>
        <w:rPr>
          <w:sz w:val="20"/>
        </w:rP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4223; 2017, N 18, ст. 2665; 2019, N 27, ст. 3538; N 31, ст. 4418, 4423; Официальный интернет-портал правовой информации (</w:t>
      </w:r>
      <w:hyperlink w:history="0" r:id="rId285">
        <w:r>
          <w:rPr>
            <w:sz w:val="20"/>
            <w:color w:val="0000ff"/>
          </w:rPr>
          <w:t xml:space="preserve">www.pravo.gov.ru</w:t>
        </w:r>
      </w:hyperlink>
      <w:r>
        <w:rPr>
          <w:sz w:val="20"/>
        </w:rPr>
        <w:t xml:space="preserve">),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pPr>
        <w:pStyle w:val="0"/>
        <w:jc w:val="both"/>
      </w:pPr>
      <w:r>
        <w:rPr>
          <w:sz w:val="20"/>
        </w:rPr>
      </w:r>
    </w:p>
    <w:p>
      <w:pPr>
        <w:pStyle w:val="2"/>
        <w:outlineLvl w:val="0"/>
        <w:ind w:firstLine="540"/>
        <w:jc w:val="both"/>
      </w:pPr>
      <w:r>
        <w:rPr>
          <w:sz w:val="20"/>
        </w:rPr>
        <w:t xml:space="preserve">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pPr>
        <w:pStyle w:val="0"/>
        <w:jc w:val="both"/>
      </w:pPr>
      <w:r>
        <w:rPr>
          <w:sz w:val="20"/>
        </w:rPr>
      </w:r>
    </w:p>
    <w:p>
      <w:pPr>
        <w:pStyle w:val="0"/>
        <w:ind w:firstLine="540"/>
        <w:jc w:val="both"/>
      </w:pPr>
      <w:r>
        <w:rPr>
          <w:sz w:val="20"/>
        </w:rPr>
        <w:t xml:space="preserve">Внести в Федеральный </w:t>
      </w:r>
      <w:hyperlink w:history="0" r:id="rId286"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закон</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2018, N 24, ст. 3400; N 32, ст. 5100) следующие изменения:</w:t>
      </w:r>
    </w:p>
    <w:p>
      <w:pPr>
        <w:pStyle w:val="0"/>
        <w:spacing w:before="200" w:line-rule="auto"/>
        <w:ind w:firstLine="540"/>
        <w:jc w:val="both"/>
      </w:pPr>
      <w:r>
        <w:rPr>
          <w:sz w:val="20"/>
        </w:rPr>
        <w:t xml:space="preserve">1) </w:t>
      </w:r>
      <w:hyperlink w:history="0" r:id="rId28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1 статьи 3</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2) в </w:t>
      </w:r>
      <w:hyperlink w:history="0" r:id="rId28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w:t>
      </w:r>
      <w:hyperlink w:history="0" r:id="rId289"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1</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б) в </w:t>
      </w:r>
      <w:hyperlink w:history="0" r:id="rId290"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части 4:</w:t>
        </w:r>
      </w:hyperlink>
    </w:p>
    <w:p>
      <w:pPr>
        <w:pStyle w:val="0"/>
        <w:spacing w:before="200" w:line-rule="auto"/>
        <w:ind w:firstLine="540"/>
        <w:jc w:val="both"/>
      </w:pPr>
      <w:hyperlink w:history="0" r:id="rId291"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подпункт "а" пункта 1</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hyperlink w:history="0" r:id="rId292"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пункт 3</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3) </w:t>
      </w:r>
      <w:hyperlink w:history="0" r:id="rId293"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4 статьи 8</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4) </w:t>
      </w:r>
      <w:hyperlink w:history="0" r:id="rId294"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3 статьи 12</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5) в </w:t>
      </w:r>
      <w:hyperlink w:history="0" r:id="rId295"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статье 17</w:t>
        </w:r>
      </w:hyperlink>
      <w:r>
        <w:rPr>
          <w:sz w:val="20"/>
        </w:rPr>
        <w:t xml:space="preserve">:</w:t>
      </w:r>
    </w:p>
    <w:p>
      <w:pPr>
        <w:pStyle w:val="0"/>
        <w:spacing w:before="200" w:line-rule="auto"/>
        <w:ind w:firstLine="540"/>
        <w:jc w:val="both"/>
      </w:pPr>
      <w:r>
        <w:rPr>
          <w:sz w:val="20"/>
        </w:rPr>
        <w:t xml:space="preserve">а) </w:t>
      </w:r>
      <w:hyperlink w:history="0" r:id="rId296"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1</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б) </w:t>
      </w:r>
      <w:hyperlink w:history="0" r:id="rId297"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2</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spacing w:before="200" w:line-rule="auto"/>
        <w:ind w:firstLine="540"/>
        <w:jc w:val="both"/>
      </w:pPr>
      <w:r>
        <w:rPr>
          <w:sz w:val="20"/>
        </w:rPr>
        <w:t xml:space="preserve">в) </w:t>
      </w:r>
      <w:hyperlink w:history="0" r:id="rId298" w:tooltip="Федеральный закон от 03.12.2012 N 230-ФЗ (ред. от 03.08.2018) &quot;О контроле за соответствием расходов лиц, замещающих государственные должности, и иных лиц их доходам&quot; (с изм. и доп., вступ. в силу с 03.09.2018) ------------ Недействующая редакция {КонсультантПлюс}">
        <w:r>
          <w:rPr>
            <w:sz w:val="20"/>
            <w:color w:val="0000ff"/>
          </w:rPr>
          <w:t xml:space="preserve">часть 4</w:t>
        </w:r>
      </w:hyperlink>
      <w:r>
        <w:rPr>
          <w:sz w:val="20"/>
        </w:rP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pPr>
        <w:pStyle w:val="0"/>
        <w:jc w:val="both"/>
      </w:pPr>
      <w:r>
        <w:rPr>
          <w:sz w:val="20"/>
        </w:rPr>
      </w:r>
    </w:p>
    <w:p>
      <w:pPr>
        <w:pStyle w:val="2"/>
        <w:outlineLvl w:val="0"/>
        <w:ind w:firstLine="540"/>
        <w:jc w:val="both"/>
      </w:pPr>
      <w:r>
        <w:rPr>
          <w:sz w:val="20"/>
        </w:rPr>
        <w:t xml:space="preserve">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r>
    </w:p>
    <w:p>
      <w:pPr>
        <w:pStyle w:val="0"/>
        <w:ind w:firstLine="540"/>
        <w:jc w:val="both"/>
      </w:pPr>
      <w:hyperlink w:history="0" r:id="rId299" w:tooltip="Федеральный закон от 07.05.2013 N 79-ФЗ (ред. от 01.05.2019)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6.08.2019) ------------ Недействующая редакция {КонсультантПлюс}">
        <w:r>
          <w:rPr>
            <w:sz w:val="20"/>
            <w:color w:val="0000ff"/>
          </w:rPr>
          <w:t xml:space="preserve">Часть 2 статьи 1</w:t>
        </w:r>
      </w:hyperlink>
      <w:r>
        <w:rPr>
          <w:sz w:val="20"/>
        </w:rP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2017, N 1, ст. 46) дополнить пунктом 7 следующего содержания:</w:t>
      </w:r>
    </w:p>
    <w:p>
      <w:pPr>
        <w:pStyle w:val="0"/>
        <w:spacing w:before="200" w:line-rule="auto"/>
        <w:ind w:firstLine="540"/>
        <w:jc w:val="both"/>
      </w:pPr>
      <w:r>
        <w:rPr>
          <w:sz w:val="20"/>
        </w:rPr>
        <w:t xml:space="preserve">"7) цифровые финансовые активы, выпущенные в информационных системах, организованных в соответствии с иностранным правом, и цифровая валюта.".</w:t>
      </w:r>
    </w:p>
    <w:p>
      <w:pPr>
        <w:pStyle w:val="0"/>
        <w:jc w:val="both"/>
      </w:pPr>
      <w:r>
        <w:rPr>
          <w:sz w:val="20"/>
        </w:rPr>
      </w:r>
    </w:p>
    <w:p>
      <w:pPr>
        <w:pStyle w:val="2"/>
        <w:outlineLvl w:val="0"/>
        <w:ind w:firstLine="540"/>
        <w:jc w:val="both"/>
      </w:pPr>
      <w:r>
        <w:rPr>
          <w:sz w:val="20"/>
        </w:rPr>
        <w:t xml:space="preserve">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300"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pPr>
        <w:pStyle w:val="0"/>
        <w:spacing w:before="200" w:line-rule="auto"/>
        <w:ind w:firstLine="540"/>
        <w:jc w:val="both"/>
      </w:pPr>
      <w:r>
        <w:rPr>
          <w:sz w:val="20"/>
        </w:rPr>
        <w:t xml:space="preserve">1) в </w:t>
      </w:r>
      <w:hyperlink w:history="0" r:id="rId301"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пункте 10 части 1 статьи 2</w:t>
        </w:r>
      </w:hyperlink>
      <w:r>
        <w:rPr>
          <w:sz w:val="20"/>
        </w:rPr>
        <w:t xml:space="preserve"> слова "в статье 8" заменить словами "в частях 1 и 3 статьи 8";</w:t>
      </w:r>
    </w:p>
    <w:p>
      <w:pPr>
        <w:pStyle w:val="0"/>
        <w:spacing w:before="200" w:line-rule="auto"/>
        <w:ind w:firstLine="540"/>
        <w:jc w:val="both"/>
      </w:pPr>
      <w:r>
        <w:rPr>
          <w:sz w:val="20"/>
        </w:rPr>
        <w:t xml:space="preserve">2) </w:t>
      </w:r>
      <w:hyperlink w:history="0" r:id="rId302"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дополнить пунктом 4 следующего содержания:</w:t>
      </w:r>
    </w:p>
    <w:p>
      <w:pPr>
        <w:pStyle w:val="0"/>
        <w:spacing w:before="200" w:line-rule="auto"/>
        <w:ind w:firstLine="540"/>
        <w:jc w:val="both"/>
      </w:pPr>
      <w:r>
        <w:rPr>
          <w:sz w:val="20"/>
        </w:rPr>
        <w:t xml:space="preserve">"4) путем приобретения цифровых финансовых активов.";</w:t>
      </w:r>
    </w:p>
    <w:p>
      <w:pPr>
        <w:pStyle w:val="0"/>
        <w:spacing w:before="200" w:line-rule="auto"/>
        <w:ind w:firstLine="540"/>
        <w:jc w:val="both"/>
      </w:pPr>
      <w:r>
        <w:rPr>
          <w:sz w:val="20"/>
        </w:rPr>
        <w:t xml:space="preserve">3) </w:t>
      </w:r>
      <w:hyperlink w:history="0" r:id="rId303"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 статьи 6</w:t>
        </w:r>
      </w:hyperlink>
      <w:r>
        <w:rPr>
          <w:sz w:val="20"/>
        </w:rPr>
        <w:t xml:space="preserve"> дополнить словами "и (или) цифровых финансовых активов";</w:t>
      </w:r>
    </w:p>
    <w:p>
      <w:pPr>
        <w:pStyle w:val="0"/>
        <w:spacing w:before="200" w:line-rule="auto"/>
        <w:ind w:firstLine="540"/>
        <w:jc w:val="both"/>
      </w:pPr>
      <w:r>
        <w:rPr>
          <w:sz w:val="20"/>
        </w:rPr>
        <w:t xml:space="preserve">4) в </w:t>
      </w:r>
      <w:hyperlink w:history="0" r:id="rId304"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5 статьи 7</w:t>
        </w:r>
      </w:hyperlink>
      <w:r>
        <w:rPr>
          <w:sz w:val="20"/>
        </w:rPr>
        <w:t xml:space="preserve"> слова "и (или) утилитарные цифровые права" заменить словами ", утилитарные цифровые права и (или) цифровые финансовые активы";</w:t>
      </w:r>
    </w:p>
    <w:p>
      <w:pPr>
        <w:pStyle w:val="0"/>
        <w:spacing w:before="200" w:line-rule="auto"/>
        <w:ind w:firstLine="540"/>
        <w:jc w:val="both"/>
      </w:pPr>
      <w:r>
        <w:rPr>
          <w:sz w:val="20"/>
        </w:rPr>
        <w:t xml:space="preserve">5) в </w:t>
      </w:r>
      <w:hyperlink w:history="0" r:id="rId305"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8</w:t>
        </w:r>
      </w:hyperlink>
      <w:r>
        <w:rPr>
          <w:sz w:val="20"/>
        </w:rPr>
        <w:t xml:space="preserve">:</w:t>
      </w:r>
    </w:p>
    <w:p>
      <w:pPr>
        <w:pStyle w:val="0"/>
        <w:spacing w:before="200" w:line-rule="auto"/>
        <w:ind w:firstLine="540"/>
        <w:jc w:val="both"/>
      </w:pPr>
      <w:r>
        <w:rPr>
          <w:sz w:val="20"/>
        </w:rPr>
        <w:t xml:space="preserve">а) </w:t>
      </w:r>
      <w:hyperlink w:history="0" r:id="rId306"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pPr>
        <w:pStyle w:val="0"/>
        <w:spacing w:before="200" w:line-rule="auto"/>
        <w:ind w:firstLine="540"/>
        <w:jc w:val="both"/>
      </w:pPr>
      <w:r>
        <w:rPr>
          <w:sz w:val="20"/>
        </w:rPr>
        <w:t xml:space="preserve">б) </w:t>
      </w:r>
      <w:hyperlink w:history="0" r:id="rId307"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частями 13 и 14 следующего содержания:</w:t>
      </w:r>
    </w:p>
    <w:p>
      <w:pPr>
        <w:pStyle w:val="0"/>
        <w:spacing w:before="200" w:line-rule="auto"/>
        <w:ind w:firstLine="540"/>
        <w:jc w:val="both"/>
      </w:pPr>
      <w:r>
        <w:rPr>
          <w:sz w:val="20"/>
        </w:rPr>
        <w:t xml:space="preserve">"13.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6) в </w:t>
      </w:r>
      <w:hyperlink w:history="0" r:id="rId308"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2 статьи 10</w:t>
        </w:r>
      </w:hyperlink>
      <w:r>
        <w:rPr>
          <w:sz w:val="20"/>
        </w:rPr>
        <w:t xml:space="preserve">:</w:t>
      </w:r>
    </w:p>
    <w:p>
      <w:pPr>
        <w:pStyle w:val="0"/>
        <w:spacing w:before="200" w:line-rule="auto"/>
        <w:ind w:firstLine="540"/>
        <w:jc w:val="both"/>
      </w:pPr>
      <w:r>
        <w:rPr>
          <w:sz w:val="20"/>
        </w:rPr>
        <w:t xml:space="preserve">а) </w:t>
      </w:r>
      <w:hyperlink w:history="0" r:id="rId309"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8</w:t>
        </w:r>
      </w:hyperlink>
      <w:r>
        <w:rPr>
          <w:sz w:val="20"/>
        </w:rPr>
        <w:t xml:space="preserve"> изложить в следующей редакции:</w:t>
      </w:r>
    </w:p>
    <w:p>
      <w:pPr>
        <w:pStyle w:val="0"/>
        <w:spacing w:before="200" w:line-rule="auto"/>
        <w:ind w:firstLine="540"/>
        <w:jc w:val="both"/>
      </w:pPr>
      <w:r>
        <w:rPr>
          <w:sz w:val="20"/>
        </w:rPr>
        <w:t xml:space="preserve">"8) деятельность операторов обмена цифровых финансовых активов;";</w:t>
      </w:r>
    </w:p>
    <w:p>
      <w:pPr>
        <w:pStyle w:val="0"/>
        <w:spacing w:before="200" w:line-rule="auto"/>
        <w:ind w:firstLine="540"/>
        <w:jc w:val="both"/>
      </w:pPr>
      <w:r>
        <w:rPr>
          <w:sz w:val="20"/>
        </w:rPr>
        <w:t xml:space="preserve">б) </w:t>
      </w:r>
      <w:hyperlink w:history="0" r:id="rId310" w:tooltip="Федеральный закон от 02.08.2019 N 259-ФЗ (ред. от 20.07.2020) &quot;О привлечении инвестиций с использованием инвестиционных платформ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пунктами 9 и 10 следующего содержания:</w:t>
      </w:r>
    </w:p>
    <w:p>
      <w:pPr>
        <w:pStyle w:val="0"/>
        <w:spacing w:before="200" w:line-rule="auto"/>
        <w:ind w:firstLine="540"/>
        <w:jc w:val="both"/>
      </w:pPr>
      <w:r>
        <w:rPr>
          <w:sz w:val="20"/>
        </w:rPr>
        <w:t xml:space="preserve">"9) деятельность операторов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10) иные виды деятельности финансовых организаций, если возможность такого совмещения предусмотрена федеральным законом.".</w:t>
      </w:r>
    </w:p>
    <w:p>
      <w:pPr>
        <w:pStyle w:val="0"/>
        <w:jc w:val="both"/>
      </w:pPr>
      <w:r>
        <w:rPr>
          <w:sz w:val="20"/>
        </w:rPr>
      </w:r>
    </w:p>
    <w:p>
      <w:pPr>
        <w:pStyle w:val="2"/>
        <w:outlineLvl w:val="0"/>
        <w:ind w:firstLine="540"/>
        <w:jc w:val="both"/>
      </w:pPr>
      <w:r>
        <w:rPr>
          <w:sz w:val="20"/>
        </w:rPr>
        <w:t xml:space="preserve">Статья 27.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января 2021 года, за исключением </w:t>
      </w:r>
      <w:hyperlink w:history="0" w:anchor="P604" w:tooltip="б) пункт 4 дополнить подпунктами 19 - 21 следующего содержания:">
        <w:r>
          <w:rPr>
            <w:sz w:val="20"/>
            <w:color w:val="0000ff"/>
          </w:rPr>
          <w:t xml:space="preserve">подпункта "б" пункта 3 статьи 17</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604" w:tooltip="б) пункт 4 дополнить подпунктами 19 - 21 следующего содержания:">
        <w:r>
          <w:rPr>
            <w:sz w:val="20"/>
            <w:color w:val="0000ff"/>
          </w:rPr>
          <w:t xml:space="preserve">Подпункт "б" пункта 3 статьи 17</w:t>
        </w:r>
      </w:hyperlink>
      <w:r>
        <w:rPr>
          <w:sz w:val="20"/>
        </w:rPr>
        <w:t xml:space="preserve"> настоящего Федерального закона вступает в силу с 10 января 2021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27 не </w:t>
            </w:r>
            <w:hyperlink w:history="0" w:anchor="P729" w:tooltip="5. Требования частей 3 и 4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
              <w:r>
                <w:rPr>
                  <w:sz w:val="20"/>
                  <w:color w:val="0000ff"/>
                </w:rPr>
                <w:t xml:space="preserve">распространяется</w:t>
              </w:r>
            </w:hyperlink>
            <w:r>
              <w:rPr>
                <w:sz w:val="20"/>
                <w:color w:val="392c69"/>
              </w:rPr>
              <w:t xml:space="preserve"> на юрлица, осуществляющие на 01.01.2021 деятельность по выпуску, учету и обращению активов. Указанные юрлица обязаны до 01.06.2021 привести свою деятельность в соответствие с законодательством.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5" w:name="P725"/>
    <w:bookmarkEnd w:id="725"/>
    <w:p>
      <w:pPr>
        <w:pStyle w:val="0"/>
        <w:spacing w:before="260" w:line-rule="auto"/>
        <w:ind w:firstLine="540"/>
        <w:jc w:val="both"/>
      </w:pPr>
      <w:r>
        <w:rPr>
          <w:sz w:val="20"/>
        </w:rPr>
        <w:t xml:space="preserve">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27 не </w:t>
            </w:r>
            <w:hyperlink w:history="0" w:anchor="P729" w:tooltip="5. Требования частей 3 и 4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
              <w:r>
                <w:rPr>
                  <w:sz w:val="20"/>
                  <w:color w:val="0000ff"/>
                </w:rPr>
                <w:t xml:space="preserve">распространяется</w:t>
              </w:r>
            </w:hyperlink>
            <w:r>
              <w:rPr>
                <w:sz w:val="20"/>
                <w:color w:val="392c69"/>
              </w:rPr>
              <w:t xml:space="preserve"> на юрлица, осуществляющие на 01.01.2021 деятельность по организации сделок с активами. Указанные юрлица обязаны до 01.06.2021 привести свою деятельность в соответствие с законодательством.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8" w:name="P728"/>
    <w:bookmarkEnd w:id="728"/>
    <w:p>
      <w:pPr>
        <w:pStyle w:val="0"/>
        <w:spacing w:before="260" w:line-rule="auto"/>
        <w:ind w:firstLine="540"/>
        <w:jc w:val="both"/>
      </w:pPr>
      <w:r>
        <w:rPr>
          <w:sz w:val="20"/>
        </w:rPr>
        <w:t xml:space="preserve">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w:t>
      </w:r>
    </w:p>
    <w:bookmarkStart w:id="729" w:name="P729"/>
    <w:bookmarkEnd w:id="729"/>
    <w:p>
      <w:pPr>
        <w:pStyle w:val="0"/>
        <w:spacing w:before="200" w:line-rule="auto"/>
        <w:ind w:firstLine="540"/>
        <w:jc w:val="both"/>
      </w:pPr>
      <w:r>
        <w:rPr>
          <w:sz w:val="20"/>
        </w:rPr>
        <w:t xml:space="preserve">5. Требования </w:t>
      </w:r>
      <w:hyperlink w:history="0" w:anchor="P725" w:tooltip="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
        <w:r>
          <w:rPr>
            <w:sz w:val="20"/>
            <w:color w:val="0000ff"/>
          </w:rPr>
          <w:t xml:space="preserve">частей 3</w:t>
        </w:r>
      </w:hyperlink>
      <w:r>
        <w:rPr>
          <w:sz w:val="20"/>
        </w:rPr>
        <w:t xml:space="preserve"> и </w:t>
      </w:r>
      <w:hyperlink w:history="0" w:anchor="P728" w:tooltip="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лицами, включенными в реестр операторов обмена цифровых финансовых активов.">
        <w:r>
          <w:rPr>
            <w:sz w:val="20"/>
            <w:color w:val="0000ff"/>
          </w:rPr>
          <w:t xml:space="preserve">4</w:t>
        </w:r>
      </w:hyperlink>
      <w:r>
        <w:rPr>
          <w:sz w:val="20"/>
        </w:rP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pPr>
        <w:pStyle w:val="0"/>
        <w:spacing w:before="200" w:line-rule="auto"/>
        <w:ind w:firstLine="540"/>
        <w:jc w:val="both"/>
      </w:pPr>
      <w:r>
        <w:rPr>
          <w:sz w:val="20"/>
        </w:rPr>
        <w:t xml:space="preserve">6. Предусмотренные </w:t>
      </w:r>
      <w:hyperlink w:history="0" r:id="rId31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частями 1</w:t>
        </w:r>
      </w:hyperlink>
      <w:r>
        <w:rPr>
          <w:sz w:val="20"/>
        </w:rPr>
        <w:t xml:space="preserve"> и </w:t>
      </w:r>
      <w:hyperlink w:history="0" r:id="rId31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3 статьи 3</w:t>
        </w:r>
      </w:hyperlink>
      <w:r>
        <w:rPr>
          <w:sz w:val="20"/>
        </w:rP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259-ФЗ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259-ФЗ</w:t>
            <w:br/>
            <w:t>(ред. от 25.10.2024)</w:t>
            <w:br/>
            <w:t>"О цифровых финансовых активах, цифровой валюте и о внесен...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6350&amp;dst=100167" TargetMode = "External"/>
	<Relationship Id="rId8" Type="http://schemas.openxmlformats.org/officeDocument/2006/relationships/hyperlink" Target="https://login.consultant.ru/link/?req=doc&amp;base=LAW&amp;n=421908&amp;dst=100151" TargetMode = "External"/>
	<Relationship Id="rId9" Type="http://schemas.openxmlformats.org/officeDocument/2006/relationships/hyperlink" Target="https://login.consultant.ru/link/?req=doc&amp;base=LAW&amp;n=453877&amp;dst=100137" TargetMode = "External"/>
	<Relationship Id="rId10" Type="http://schemas.openxmlformats.org/officeDocument/2006/relationships/hyperlink" Target="https://login.consultant.ru/link/?req=doc&amp;base=LAW&amp;n=453908&amp;dst=100415" TargetMode = "External"/>
	<Relationship Id="rId11" Type="http://schemas.openxmlformats.org/officeDocument/2006/relationships/hyperlink" Target="https://login.consultant.ru/link/?req=doc&amp;base=LAW&amp;n=471814&amp;dst=100183" TargetMode = "External"/>
	<Relationship Id="rId12" Type="http://schemas.openxmlformats.org/officeDocument/2006/relationships/hyperlink" Target="https://login.consultant.ru/link/?req=doc&amp;base=LAW&amp;n=482417&amp;dst=100031" TargetMode = "External"/>
	<Relationship Id="rId13" Type="http://schemas.openxmlformats.org/officeDocument/2006/relationships/hyperlink" Target="https://login.consultant.ru/link/?req=doc&amp;base=LAW&amp;n=482453&amp;dst=100059" TargetMode = "External"/>
	<Relationship Id="rId14" Type="http://schemas.openxmlformats.org/officeDocument/2006/relationships/hyperlink" Target="https://login.consultant.ru/link/?req=doc&amp;base=LAW&amp;n=489008&amp;dst=100037" TargetMode = "External"/>
	<Relationship Id="rId15" Type="http://schemas.openxmlformats.org/officeDocument/2006/relationships/hyperlink" Target="https://login.consultant.ru/link/?req=doc&amp;base=LAW&amp;n=482417&amp;dst=100033" TargetMode = "External"/>
	<Relationship Id="rId16" Type="http://schemas.openxmlformats.org/officeDocument/2006/relationships/hyperlink" Target="https://login.consultant.ru/link/?req=doc&amp;base=LAW&amp;n=482417&amp;dst=100034" TargetMode = "External"/>
	<Relationship Id="rId17" Type="http://schemas.openxmlformats.org/officeDocument/2006/relationships/hyperlink" Target="https://login.consultant.ru/link/?req=doc&amp;base=LAW&amp;n=482417&amp;dst=100036" TargetMode = "External"/>
	<Relationship Id="rId18" Type="http://schemas.openxmlformats.org/officeDocument/2006/relationships/hyperlink" Target="https://login.consultant.ru/link/?req=doc&amp;base=LAW&amp;n=482417&amp;dst=100037" TargetMode = "External"/>
	<Relationship Id="rId19" Type="http://schemas.openxmlformats.org/officeDocument/2006/relationships/hyperlink" Target="https://login.consultant.ru/link/?req=doc&amp;base=LAW&amp;n=482417&amp;dst=100038" TargetMode = "External"/>
	<Relationship Id="rId20" Type="http://schemas.openxmlformats.org/officeDocument/2006/relationships/hyperlink" Target="https://login.consultant.ru/link/?req=doc&amp;base=LAW&amp;n=482417&amp;dst=100039" TargetMode = "External"/>
	<Relationship Id="rId21" Type="http://schemas.openxmlformats.org/officeDocument/2006/relationships/hyperlink" Target="https://login.consultant.ru/link/?req=doc&amp;base=LAW&amp;n=482417&amp;dst=100040" TargetMode = "External"/>
	<Relationship Id="rId22" Type="http://schemas.openxmlformats.org/officeDocument/2006/relationships/hyperlink" Target="https://login.consultant.ru/link/?req=doc&amp;base=LAW&amp;n=477370" TargetMode = "External"/>
	<Relationship Id="rId23" Type="http://schemas.openxmlformats.org/officeDocument/2006/relationships/hyperlink" Target="https://login.consultant.ru/link/?req=doc&amp;base=LAW&amp;n=482417&amp;dst=100041" TargetMode = "External"/>
	<Relationship Id="rId24" Type="http://schemas.openxmlformats.org/officeDocument/2006/relationships/hyperlink" Target="https://login.consultant.ru/link/?req=doc&amp;base=LAW&amp;n=491401" TargetMode = "External"/>
	<Relationship Id="rId25" Type="http://schemas.openxmlformats.org/officeDocument/2006/relationships/hyperlink" Target="https://login.consultant.ru/link/?req=doc&amp;base=LAW&amp;n=421908&amp;dst=100153" TargetMode = "External"/>
	<Relationship Id="rId26" Type="http://schemas.openxmlformats.org/officeDocument/2006/relationships/hyperlink" Target="https://login.consultant.ru/link/?req=doc&amp;base=LAW&amp;n=482417&amp;dst=100043" TargetMode = "External"/>
	<Relationship Id="rId27" Type="http://schemas.openxmlformats.org/officeDocument/2006/relationships/hyperlink" Target="https://login.consultant.ru/link/?req=doc&amp;base=LAW&amp;n=483333&amp;dst=180" TargetMode = "External"/>
	<Relationship Id="rId28" Type="http://schemas.openxmlformats.org/officeDocument/2006/relationships/hyperlink" Target="https://login.consultant.ru/link/?req=doc&amp;base=LAW&amp;n=491401&amp;dst=475" TargetMode = "External"/>
	<Relationship Id="rId29" Type="http://schemas.openxmlformats.org/officeDocument/2006/relationships/hyperlink" Target="https://login.consultant.ru/link/?req=doc&amp;base=LAW&amp;n=421908&amp;dst=100154" TargetMode = "External"/>
	<Relationship Id="rId30" Type="http://schemas.openxmlformats.org/officeDocument/2006/relationships/hyperlink" Target="https://login.consultant.ru/link/?req=doc&amp;base=LAW&amp;n=482453&amp;dst=100059" TargetMode = "External"/>
	<Relationship Id="rId31" Type="http://schemas.openxmlformats.org/officeDocument/2006/relationships/hyperlink" Target="https://login.consultant.ru/link/?req=doc&amp;base=LAW&amp;n=480452" TargetMode = "External"/>
	<Relationship Id="rId32" Type="http://schemas.openxmlformats.org/officeDocument/2006/relationships/hyperlink" Target="https://login.consultant.ru/link/?req=doc&amp;base=LAW&amp;n=480452" TargetMode = "External"/>
	<Relationship Id="rId33" Type="http://schemas.openxmlformats.org/officeDocument/2006/relationships/hyperlink" Target="https://login.consultant.ru/link/?req=doc&amp;base=LAW&amp;n=494814&amp;dst=100395" TargetMode = "External"/>
	<Relationship Id="rId34" Type="http://schemas.openxmlformats.org/officeDocument/2006/relationships/hyperlink" Target="https://login.consultant.ru/link/?req=doc&amp;base=LAW&amp;n=495111&amp;dst=167" TargetMode = "External"/>
	<Relationship Id="rId35" Type="http://schemas.openxmlformats.org/officeDocument/2006/relationships/hyperlink" Target="https://login.consultant.ru/link/?req=doc&amp;base=LAW&amp;n=483232" TargetMode = "External"/>
	<Relationship Id="rId36" Type="http://schemas.openxmlformats.org/officeDocument/2006/relationships/hyperlink" Target="https://login.consultant.ru/link/?req=doc&amp;base=LAW&amp;n=374513&amp;dst=100006" TargetMode = "External"/>
	<Relationship Id="rId37" Type="http://schemas.openxmlformats.org/officeDocument/2006/relationships/hyperlink" Target="https://login.consultant.ru/link/?req=doc&amp;base=LAW&amp;n=374513&amp;dst=100008" TargetMode = "External"/>
	<Relationship Id="rId38" Type="http://schemas.openxmlformats.org/officeDocument/2006/relationships/hyperlink" Target="https://login.consultant.ru/link/?req=doc&amp;base=LAW&amp;n=492691&amp;dst=100008" TargetMode = "External"/>
	<Relationship Id="rId39" Type="http://schemas.openxmlformats.org/officeDocument/2006/relationships/hyperlink" Target="https://login.consultant.ru/link/?req=doc&amp;base=LAW&amp;n=482417&amp;dst=100045" TargetMode = "External"/>
	<Relationship Id="rId40" Type="http://schemas.openxmlformats.org/officeDocument/2006/relationships/hyperlink" Target="https://login.consultant.ru/link/?req=doc&amp;base=LAW&amp;n=482417&amp;dst=100047" TargetMode = "External"/>
	<Relationship Id="rId41" Type="http://schemas.openxmlformats.org/officeDocument/2006/relationships/hyperlink" Target="https://login.consultant.ru/link/?req=doc&amp;base=LAW&amp;n=482417&amp;dst=100048" TargetMode = "External"/>
	<Relationship Id="rId42" Type="http://schemas.openxmlformats.org/officeDocument/2006/relationships/hyperlink" Target="https://login.consultant.ru/link/?req=doc&amp;base=LAW&amp;n=492691&amp;dst=100017" TargetMode = "External"/>
	<Relationship Id="rId43" Type="http://schemas.openxmlformats.org/officeDocument/2006/relationships/hyperlink" Target="https://login.consultant.ru/link/?req=doc&amp;base=LAW&amp;n=492691&amp;dst=100012" TargetMode = "External"/>
	<Relationship Id="rId44" Type="http://schemas.openxmlformats.org/officeDocument/2006/relationships/hyperlink" Target="https://login.consultant.ru/link/?req=doc&amp;base=LAW&amp;n=492691&amp;dst=100013" TargetMode = "External"/>
	<Relationship Id="rId45" Type="http://schemas.openxmlformats.org/officeDocument/2006/relationships/hyperlink" Target="https://login.consultant.ru/link/?req=doc&amp;base=LAW&amp;n=482417&amp;dst=100049" TargetMode = "External"/>
	<Relationship Id="rId46" Type="http://schemas.openxmlformats.org/officeDocument/2006/relationships/hyperlink" Target="https://login.consultant.ru/link/?req=doc&amp;base=LAW&amp;n=482417&amp;dst=100050" TargetMode = "External"/>
	<Relationship Id="rId47" Type="http://schemas.openxmlformats.org/officeDocument/2006/relationships/hyperlink" Target="https://login.consultant.ru/link/?req=doc&amp;base=LAW&amp;n=421908&amp;dst=100156" TargetMode = "External"/>
	<Relationship Id="rId48" Type="http://schemas.openxmlformats.org/officeDocument/2006/relationships/hyperlink" Target="https://login.consultant.ru/link/?req=doc&amp;base=LAW&amp;n=471814&amp;dst=100184" TargetMode = "External"/>
	<Relationship Id="rId49" Type="http://schemas.openxmlformats.org/officeDocument/2006/relationships/hyperlink" Target="https://login.consultant.ru/link/?req=doc&amp;base=LAW&amp;n=421908&amp;dst=100160" TargetMode = "External"/>
	<Relationship Id="rId50" Type="http://schemas.openxmlformats.org/officeDocument/2006/relationships/hyperlink" Target="https://login.consultant.ru/link/?req=doc&amp;base=LAW&amp;n=421908&amp;dst=100161" TargetMode = "External"/>
	<Relationship Id="rId51" Type="http://schemas.openxmlformats.org/officeDocument/2006/relationships/hyperlink" Target="https://login.consultant.ru/link/?req=doc&amp;base=LAW&amp;n=421908&amp;dst=100163" TargetMode = "External"/>
	<Relationship Id="rId52" Type="http://schemas.openxmlformats.org/officeDocument/2006/relationships/hyperlink" Target="https://login.consultant.ru/link/?req=doc&amp;base=LAW&amp;n=421908&amp;dst=100164" TargetMode = "External"/>
	<Relationship Id="rId53" Type="http://schemas.openxmlformats.org/officeDocument/2006/relationships/hyperlink" Target="https://login.consultant.ru/link/?req=doc&amp;base=LAW&amp;n=482417&amp;dst=100052" TargetMode = "External"/>
	<Relationship Id="rId54" Type="http://schemas.openxmlformats.org/officeDocument/2006/relationships/hyperlink" Target="https://login.consultant.ru/link/?req=doc&amp;base=LAW&amp;n=482417&amp;dst=100054" TargetMode = "External"/>
	<Relationship Id="rId55" Type="http://schemas.openxmlformats.org/officeDocument/2006/relationships/hyperlink" Target="https://login.consultant.ru/link/?req=doc&amp;base=LAW&amp;n=421908&amp;dst=100166" TargetMode = "External"/>
	<Relationship Id="rId56" Type="http://schemas.openxmlformats.org/officeDocument/2006/relationships/hyperlink" Target="https://login.consultant.ru/link/?req=doc&amp;base=LAW&amp;n=482417&amp;dst=100056" TargetMode = "External"/>
	<Relationship Id="rId57" Type="http://schemas.openxmlformats.org/officeDocument/2006/relationships/hyperlink" Target="https://login.consultant.ru/link/?req=doc&amp;base=LAW&amp;n=482417&amp;dst=100057" TargetMode = "External"/>
	<Relationship Id="rId58" Type="http://schemas.openxmlformats.org/officeDocument/2006/relationships/hyperlink" Target="https://login.consultant.ru/link/?req=doc&amp;base=LAW&amp;n=482417&amp;dst=100058" TargetMode = "External"/>
	<Relationship Id="rId59" Type="http://schemas.openxmlformats.org/officeDocument/2006/relationships/hyperlink" Target="https://login.consultant.ru/link/?req=doc&amp;base=LAW&amp;n=482417&amp;dst=100060" TargetMode = "External"/>
	<Relationship Id="rId60" Type="http://schemas.openxmlformats.org/officeDocument/2006/relationships/hyperlink" Target="https://login.consultant.ru/link/?req=doc&amp;base=LAW&amp;n=482417&amp;dst=100061" TargetMode = "External"/>
	<Relationship Id="rId61" Type="http://schemas.openxmlformats.org/officeDocument/2006/relationships/hyperlink" Target="https://login.consultant.ru/link/?req=doc&amp;base=LAW&amp;n=482417&amp;dst=100062" TargetMode = "External"/>
	<Relationship Id="rId62" Type="http://schemas.openxmlformats.org/officeDocument/2006/relationships/hyperlink" Target="https://login.consultant.ru/link/?req=doc&amp;base=LAW&amp;n=482417&amp;dst=100064" TargetMode = "External"/>
	<Relationship Id="rId63" Type="http://schemas.openxmlformats.org/officeDocument/2006/relationships/hyperlink" Target="https://login.consultant.ru/link/?req=doc&amp;base=LAW&amp;n=482417&amp;dst=100066" TargetMode = "External"/>
	<Relationship Id="rId64" Type="http://schemas.openxmlformats.org/officeDocument/2006/relationships/hyperlink" Target="https://login.consultant.ru/link/?req=doc&amp;base=LAW&amp;n=482417&amp;dst=100068" TargetMode = "External"/>
	<Relationship Id="rId65" Type="http://schemas.openxmlformats.org/officeDocument/2006/relationships/hyperlink" Target="https://login.consultant.ru/link/?req=doc&amp;base=LAW&amp;n=482417&amp;dst=100069" TargetMode = "External"/>
	<Relationship Id="rId66" Type="http://schemas.openxmlformats.org/officeDocument/2006/relationships/hyperlink" Target="https://login.consultant.ru/link/?req=doc&amp;base=LAW&amp;n=482417&amp;dst=100070" TargetMode = "External"/>
	<Relationship Id="rId67" Type="http://schemas.openxmlformats.org/officeDocument/2006/relationships/hyperlink" Target="https://login.consultant.ru/link/?req=doc&amp;base=LAW&amp;n=482692&amp;dst=101963" TargetMode = "External"/>
	<Relationship Id="rId68" Type="http://schemas.openxmlformats.org/officeDocument/2006/relationships/hyperlink" Target="https://login.consultant.ru/link/?req=doc&amp;base=LAW&amp;n=482417&amp;dst=100072" TargetMode = "External"/>
	<Relationship Id="rId69" Type="http://schemas.openxmlformats.org/officeDocument/2006/relationships/hyperlink" Target="https://login.consultant.ru/link/?req=doc&amp;base=LAW&amp;n=482417&amp;dst=100073" TargetMode = "External"/>
	<Relationship Id="rId70" Type="http://schemas.openxmlformats.org/officeDocument/2006/relationships/hyperlink" Target="https://login.consultant.ru/link/?req=doc&amp;base=LAW&amp;n=422845&amp;dst=100010" TargetMode = "External"/>
	<Relationship Id="rId71" Type="http://schemas.openxmlformats.org/officeDocument/2006/relationships/hyperlink" Target="https://login.consultant.ru/link/?req=doc&amp;base=LAW&amp;n=422845&amp;dst=100015" TargetMode = "External"/>
	<Relationship Id="rId72" Type="http://schemas.openxmlformats.org/officeDocument/2006/relationships/hyperlink" Target="https://login.consultant.ru/link/?req=doc&amp;base=LAW&amp;n=422845&amp;dst=100021" TargetMode = "External"/>
	<Relationship Id="rId73" Type="http://schemas.openxmlformats.org/officeDocument/2006/relationships/hyperlink" Target="https://login.consultant.ru/link/?req=doc&amp;base=LAW&amp;n=482417&amp;dst=100074" TargetMode = "External"/>
	<Relationship Id="rId74" Type="http://schemas.openxmlformats.org/officeDocument/2006/relationships/hyperlink" Target="https://login.consultant.ru/link/?req=doc&amp;base=LAW&amp;n=421908&amp;dst=100168" TargetMode = "External"/>
	<Relationship Id="rId75" Type="http://schemas.openxmlformats.org/officeDocument/2006/relationships/hyperlink" Target="https://login.consultant.ru/link/?req=doc&amp;base=LAW&amp;n=471814&amp;dst=100186" TargetMode = "External"/>
	<Relationship Id="rId76" Type="http://schemas.openxmlformats.org/officeDocument/2006/relationships/hyperlink" Target="https://login.consultant.ru/link/?req=doc&amp;base=LAW&amp;n=471814&amp;dst=100187" TargetMode = "External"/>
	<Relationship Id="rId77" Type="http://schemas.openxmlformats.org/officeDocument/2006/relationships/hyperlink" Target="https://login.consultant.ru/link/?req=doc&amp;base=LAW&amp;n=460458&amp;dst=100019" TargetMode = "External"/>
	<Relationship Id="rId78" Type="http://schemas.openxmlformats.org/officeDocument/2006/relationships/hyperlink" Target="https://login.consultant.ru/link/?req=doc&amp;base=LAW&amp;n=421908&amp;dst=100171" TargetMode = "External"/>
	<Relationship Id="rId79" Type="http://schemas.openxmlformats.org/officeDocument/2006/relationships/hyperlink" Target="https://login.consultant.ru/link/?req=doc&amp;base=LAW&amp;n=421908&amp;dst=100173" TargetMode = "External"/>
	<Relationship Id="rId80" Type="http://schemas.openxmlformats.org/officeDocument/2006/relationships/hyperlink" Target="https://login.consultant.ru/link/?req=doc&amp;base=LAW&amp;n=482417&amp;dst=100076" TargetMode = "External"/>
	<Relationship Id="rId81" Type="http://schemas.openxmlformats.org/officeDocument/2006/relationships/hyperlink" Target="https://login.consultant.ru/link/?req=doc&amp;base=LAW&amp;n=421908&amp;dst=100174" TargetMode = "External"/>
	<Relationship Id="rId82" Type="http://schemas.openxmlformats.org/officeDocument/2006/relationships/hyperlink" Target="https://login.consultant.ru/link/?req=doc&amp;base=LAW&amp;n=482417&amp;dst=100078" TargetMode = "External"/>
	<Relationship Id="rId83" Type="http://schemas.openxmlformats.org/officeDocument/2006/relationships/hyperlink" Target="https://login.consultant.ru/link/?req=doc&amp;base=LAW&amp;n=482417&amp;dst=100080" TargetMode = "External"/>
	<Relationship Id="rId84" Type="http://schemas.openxmlformats.org/officeDocument/2006/relationships/hyperlink" Target="https://login.consultant.ru/link/?req=doc&amp;base=LAW&amp;n=482417&amp;dst=100081" TargetMode = "External"/>
	<Relationship Id="rId85" Type="http://schemas.openxmlformats.org/officeDocument/2006/relationships/hyperlink" Target="https://login.consultant.ru/link/?req=doc&amp;base=LAW&amp;n=482417&amp;dst=100082" TargetMode = "External"/>
	<Relationship Id="rId86" Type="http://schemas.openxmlformats.org/officeDocument/2006/relationships/hyperlink" Target="https://login.consultant.ru/link/?req=doc&amp;base=LAW&amp;n=483333&amp;dst=100146" TargetMode = "External"/>
	<Relationship Id="rId87" Type="http://schemas.openxmlformats.org/officeDocument/2006/relationships/hyperlink" Target="https://login.consultant.ru/link/?req=doc&amp;base=LAW&amp;n=121087" TargetMode = "External"/>
	<Relationship Id="rId88" Type="http://schemas.openxmlformats.org/officeDocument/2006/relationships/hyperlink" Target="https://login.consultant.ru/link/?req=doc&amp;base=LAW&amp;n=436350&amp;dst=100168" TargetMode = "External"/>
	<Relationship Id="rId89" Type="http://schemas.openxmlformats.org/officeDocument/2006/relationships/hyperlink" Target="https://login.consultant.ru/link/?req=doc&amp;base=LAW&amp;n=494814&amp;dst=100396" TargetMode = "External"/>
	<Relationship Id="rId90" Type="http://schemas.openxmlformats.org/officeDocument/2006/relationships/hyperlink" Target="https://login.consultant.ru/link/?req=doc&amp;base=LAW&amp;n=495111&amp;dst=168" TargetMode = "External"/>
	<Relationship Id="rId91" Type="http://schemas.openxmlformats.org/officeDocument/2006/relationships/hyperlink" Target="https://login.consultant.ru/link/?req=doc&amp;base=LAW&amp;n=460458&amp;dst=100146" TargetMode = "External"/>
	<Relationship Id="rId92" Type="http://schemas.openxmlformats.org/officeDocument/2006/relationships/hyperlink" Target="https://login.consultant.ru/link/?req=doc&amp;base=LAW&amp;n=460458&amp;dst=100295" TargetMode = "External"/>
	<Relationship Id="rId93" Type="http://schemas.openxmlformats.org/officeDocument/2006/relationships/hyperlink" Target="https://login.consultant.ru/link/?req=doc&amp;base=LAW&amp;n=415124&amp;dst=100050" TargetMode = "External"/>
	<Relationship Id="rId94" Type="http://schemas.openxmlformats.org/officeDocument/2006/relationships/hyperlink" Target="https://login.consultant.ru/link/?req=doc&amp;base=LAW&amp;n=415124&amp;dst=100085" TargetMode = "External"/>
	<Relationship Id="rId95" Type="http://schemas.openxmlformats.org/officeDocument/2006/relationships/hyperlink" Target="https://login.consultant.ru/link/?req=doc&amp;base=LAW&amp;n=415124" TargetMode = "External"/>
	<Relationship Id="rId96" Type="http://schemas.openxmlformats.org/officeDocument/2006/relationships/hyperlink" Target="https://login.consultant.ru/link/?req=doc&amp;base=LAW&amp;n=421908&amp;dst=100175" TargetMode = "External"/>
	<Relationship Id="rId97" Type="http://schemas.openxmlformats.org/officeDocument/2006/relationships/hyperlink" Target="https://login.consultant.ru/link/?req=doc&amp;base=LAW&amp;n=482417&amp;dst=100083" TargetMode = "External"/>
	<Relationship Id="rId98" Type="http://schemas.openxmlformats.org/officeDocument/2006/relationships/hyperlink" Target="https://login.consultant.ru/link/?req=doc&amp;base=LAW&amp;n=444822&amp;dst=100008" TargetMode = "External"/>
	<Relationship Id="rId99" Type="http://schemas.openxmlformats.org/officeDocument/2006/relationships/hyperlink" Target="https://login.consultant.ru/link/?req=doc&amp;base=LAW&amp;n=421908&amp;dst=100176" TargetMode = "External"/>
	<Relationship Id="rId100" Type="http://schemas.openxmlformats.org/officeDocument/2006/relationships/hyperlink" Target="https://login.consultant.ru/link/?req=doc&amp;base=LAW&amp;n=471814&amp;dst=100189" TargetMode = "External"/>
	<Relationship Id="rId101" Type="http://schemas.openxmlformats.org/officeDocument/2006/relationships/hyperlink" Target="https://login.consultant.ru/link/?req=doc&amp;base=LAW&amp;n=421908&amp;dst=100181" TargetMode = "External"/>
	<Relationship Id="rId102" Type="http://schemas.openxmlformats.org/officeDocument/2006/relationships/hyperlink" Target="https://login.consultant.ru/link/?req=doc&amp;base=LAW&amp;n=436142&amp;dst=100006" TargetMode = "External"/>
	<Relationship Id="rId103" Type="http://schemas.openxmlformats.org/officeDocument/2006/relationships/hyperlink" Target="https://login.consultant.ru/link/?req=doc&amp;base=LAW&amp;n=491401&amp;dst=480" TargetMode = "External"/>
	<Relationship Id="rId104" Type="http://schemas.openxmlformats.org/officeDocument/2006/relationships/hyperlink" Target="https://login.consultant.ru/link/?req=doc&amp;base=LAW&amp;n=491401&amp;dst=480" TargetMode = "External"/>
	<Relationship Id="rId105" Type="http://schemas.openxmlformats.org/officeDocument/2006/relationships/hyperlink" Target="https://login.consultant.ru/link/?req=doc&amp;base=LAW&amp;n=491401&amp;dst=480" TargetMode = "External"/>
	<Relationship Id="rId106" Type="http://schemas.openxmlformats.org/officeDocument/2006/relationships/hyperlink" Target="https://login.consultant.ru/link/?req=doc&amp;base=LAW&amp;n=482900&amp;dst=441" TargetMode = "External"/>
	<Relationship Id="rId107" Type="http://schemas.openxmlformats.org/officeDocument/2006/relationships/hyperlink" Target="https://login.consultant.ru/link/?req=doc&amp;base=LAW&amp;n=421908&amp;dst=100196" TargetMode = "External"/>
	<Relationship Id="rId108" Type="http://schemas.openxmlformats.org/officeDocument/2006/relationships/hyperlink" Target="https://login.consultant.ru/link/?req=doc&amp;base=LAW&amp;n=471814&amp;dst=100191" TargetMode = "External"/>
	<Relationship Id="rId109" Type="http://schemas.openxmlformats.org/officeDocument/2006/relationships/hyperlink" Target="https://login.consultant.ru/link/?req=doc&amp;base=LAW&amp;n=482417&amp;dst=100085" TargetMode = "External"/>
	<Relationship Id="rId110" Type="http://schemas.openxmlformats.org/officeDocument/2006/relationships/hyperlink" Target="https://login.consultant.ru/link/?req=doc&amp;base=LAW&amp;n=482417&amp;dst=100087" TargetMode = "External"/>
	<Relationship Id="rId111" Type="http://schemas.openxmlformats.org/officeDocument/2006/relationships/hyperlink" Target="https://login.consultant.ru/link/?req=doc&amp;base=LAW&amp;n=494814&amp;dst=100397" TargetMode = "External"/>
	<Relationship Id="rId112" Type="http://schemas.openxmlformats.org/officeDocument/2006/relationships/hyperlink" Target="https://login.consultant.ru/link/?req=doc&amp;base=LAW&amp;n=495111&amp;dst=169" TargetMode = "External"/>
	<Relationship Id="rId113" Type="http://schemas.openxmlformats.org/officeDocument/2006/relationships/hyperlink" Target="https://login.consultant.ru/link/?req=doc&amp;base=LAW&amp;n=436393&amp;dst=100093" TargetMode = "External"/>
	<Relationship Id="rId114" Type="http://schemas.openxmlformats.org/officeDocument/2006/relationships/hyperlink" Target="https://login.consultant.ru/link/?req=doc&amp;base=LAW&amp;n=459546&amp;dst=100013" TargetMode = "External"/>
	<Relationship Id="rId115" Type="http://schemas.openxmlformats.org/officeDocument/2006/relationships/hyperlink" Target="https://login.consultant.ru/link/?req=doc&amp;base=LAW&amp;n=477370&amp;dst=2282" TargetMode = "External"/>
	<Relationship Id="rId116" Type="http://schemas.openxmlformats.org/officeDocument/2006/relationships/hyperlink" Target="https://login.consultant.ru/link/?req=doc&amp;base=LAW&amp;n=477370&amp;dst=1157" TargetMode = "External"/>
	<Relationship Id="rId117" Type="http://schemas.openxmlformats.org/officeDocument/2006/relationships/hyperlink" Target="https://login.consultant.ru/link/?req=doc&amp;base=LAW&amp;n=482417&amp;dst=100088" TargetMode = "External"/>
	<Relationship Id="rId118" Type="http://schemas.openxmlformats.org/officeDocument/2006/relationships/hyperlink" Target="https://login.consultant.ru/link/?req=doc&amp;base=LAW&amp;n=421908&amp;dst=100198" TargetMode = "External"/>
	<Relationship Id="rId119" Type="http://schemas.openxmlformats.org/officeDocument/2006/relationships/hyperlink" Target="https://login.consultant.ru/link/?req=doc&amp;base=LAW&amp;n=460458&amp;dst=100019" TargetMode = "External"/>
	<Relationship Id="rId120" Type="http://schemas.openxmlformats.org/officeDocument/2006/relationships/hyperlink" Target="https://login.consultant.ru/link/?req=doc&amp;base=LAW&amp;n=460458&amp;dst=100031" TargetMode = "External"/>
	<Relationship Id="rId121" Type="http://schemas.openxmlformats.org/officeDocument/2006/relationships/hyperlink" Target="https://login.consultant.ru/link/?req=doc&amp;base=LAW&amp;n=421908&amp;dst=100202" TargetMode = "External"/>
	<Relationship Id="rId122" Type="http://schemas.openxmlformats.org/officeDocument/2006/relationships/hyperlink" Target="https://login.consultant.ru/link/?req=doc&amp;base=LAW&amp;n=421908&amp;dst=100204" TargetMode = "External"/>
	<Relationship Id="rId123" Type="http://schemas.openxmlformats.org/officeDocument/2006/relationships/hyperlink" Target="https://login.consultant.ru/link/?req=doc&amp;base=LAW&amp;n=460458&amp;dst=100312" TargetMode = "External"/>
	<Relationship Id="rId124" Type="http://schemas.openxmlformats.org/officeDocument/2006/relationships/hyperlink" Target="https://login.consultant.ru/link/?req=doc&amp;base=LAW&amp;n=421908&amp;dst=100206" TargetMode = "External"/>
	<Relationship Id="rId125" Type="http://schemas.openxmlformats.org/officeDocument/2006/relationships/hyperlink" Target="https://login.consultant.ru/link/?req=doc&amp;base=LAW&amp;n=483333&amp;dst=100146" TargetMode = "External"/>
	<Relationship Id="rId126" Type="http://schemas.openxmlformats.org/officeDocument/2006/relationships/hyperlink" Target="https://login.consultant.ru/link/?req=doc&amp;base=LAW&amp;n=483333&amp;dst=100180" TargetMode = "External"/>
	<Relationship Id="rId127" Type="http://schemas.openxmlformats.org/officeDocument/2006/relationships/hyperlink" Target="https://login.consultant.ru/link/?req=doc&amp;base=LAW&amp;n=483333&amp;dst=115" TargetMode = "External"/>
	<Relationship Id="rId128" Type="http://schemas.openxmlformats.org/officeDocument/2006/relationships/hyperlink" Target="https://login.consultant.ru/link/?req=doc&amp;base=LAW&amp;n=483333&amp;dst=117" TargetMode = "External"/>
	<Relationship Id="rId129" Type="http://schemas.openxmlformats.org/officeDocument/2006/relationships/hyperlink" Target="https://login.consultant.ru/link/?req=doc&amp;base=LAW&amp;n=483333&amp;dst=304" TargetMode = "External"/>
	<Relationship Id="rId130" Type="http://schemas.openxmlformats.org/officeDocument/2006/relationships/hyperlink" Target="https://login.consultant.ru/link/?req=doc&amp;base=LAW&amp;n=483333" TargetMode = "External"/>
	<Relationship Id="rId131" Type="http://schemas.openxmlformats.org/officeDocument/2006/relationships/hyperlink" Target="https://login.consultant.ru/link/?req=doc&amp;base=LAW&amp;n=376131" TargetMode = "External"/>
	<Relationship Id="rId132" Type="http://schemas.openxmlformats.org/officeDocument/2006/relationships/hyperlink" Target="https://login.consultant.ru/link/?req=doc&amp;base=LAW&amp;n=482768&amp;dst=17" TargetMode = "External"/>
	<Relationship Id="rId133" Type="http://schemas.openxmlformats.org/officeDocument/2006/relationships/hyperlink" Target="https://login.consultant.ru/link/?req=doc&amp;base=LAW&amp;n=482768" TargetMode = "External"/>
	<Relationship Id="rId134" Type="http://schemas.openxmlformats.org/officeDocument/2006/relationships/hyperlink" Target="https://login.consultant.ru/link/?req=doc&amp;base=LAW&amp;n=453877&amp;dst=100138" TargetMode = "External"/>
	<Relationship Id="rId135" Type="http://schemas.openxmlformats.org/officeDocument/2006/relationships/hyperlink" Target="https://login.consultant.ru/link/?req=doc&amp;base=LAW&amp;n=376131" TargetMode = "External"/>
	<Relationship Id="rId136" Type="http://schemas.openxmlformats.org/officeDocument/2006/relationships/hyperlink" Target="https://login.consultant.ru/link/?req=doc&amp;base=LAW&amp;n=392170" TargetMode = "External"/>
	<Relationship Id="rId137" Type="http://schemas.openxmlformats.org/officeDocument/2006/relationships/hyperlink" Target="https://login.consultant.ru/link/?req=doc&amp;base=LAW&amp;n=421908&amp;dst=100207" TargetMode = "External"/>
	<Relationship Id="rId138" Type="http://schemas.openxmlformats.org/officeDocument/2006/relationships/hyperlink" Target="https://login.consultant.ru/link/?req=doc&amp;base=LAW&amp;n=482417&amp;dst=100089" TargetMode = "External"/>
	<Relationship Id="rId139" Type="http://schemas.openxmlformats.org/officeDocument/2006/relationships/hyperlink" Target="https://login.consultant.ru/link/?req=doc&amp;base=LAW&amp;n=372281&amp;dst=100006" TargetMode = "External"/>
	<Relationship Id="rId140" Type="http://schemas.openxmlformats.org/officeDocument/2006/relationships/hyperlink" Target="https://login.consultant.ru/link/?req=doc&amp;base=LAW&amp;n=372281&amp;dst=100013" TargetMode = "External"/>
	<Relationship Id="rId141" Type="http://schemas.openxmlformats.org/officeDocument/2006/relationships/hyperlink" Target="https://login.consultant.ru/link/?req=doc&amp;base=LAW&amp;n=372281&amp;dst=100018" TargetMode = "External"/>
	<Relationship Id="rId142" Type="http://schemas.openxmlformats.org/officeDocument/2006/relationships/hyperlink" Target="https://login.consultant.ru/link/?req=doc&amp;base=LAW&amp;n=482417&amp;dst=100091" TargetMode = "External"/>
	<Relationship Id="rId143" Type="http://schemas.openxmlformats.org/officeDocument/2006/relationships/hyperlink" Target="https://login.consultant.ru/link/?req=doc&amp;base=LAW&amp;n=460458&amp;dst=100158" TargetMode = "External"/>
	<Relationship Id="rId144" Type="http://schemas.openxmlformats.org/officeDocument/2006/relationships/hyperlink" Target="https://login.consultant.ru/link/?req=doc&amp;base=LAW&amp;n=374512" TargetMode = "External"/>
	<Relationship Id="rId145" Type="http://schemas.openxmlformats.org/officeDocument/2006/relationships/hyperlink" Target="https://login.consultant.ru/link/?req=doc&amp;base=LAW&amp;n=494500&amp;dst=100009" TargetMode = "External"/>
	<Relationship Id="rId146" Type="http://schemas.openxmlformats.org/officeDocument/2006/relationships/hyperlink" Target="https://login.consultant.ru/link/?req=doc&amp;base=LAW&amp;n=494500&amp;dst=100006" TargetMode = "External"/>
	<Relationship Id="rId147" Type="http://schemas.openxmlformats.org/officeDocument/2006/relationships/hyperlink" Target="https://login.consultant.ru/link/?req=doc&amp;base=LAW&amp;n=494500&amp;dst=100009" TargetMode = "External"/>
	<Relationship Id="rId148" Type="http://schemas.openxmlformats.org/officeDocument/2006/relationships/hyperlink" Target="https://login.consultant.ru/link/?req=doc&amp;base=LAW&amp;n=494500&amp;dst=100006" TargetMode = "External"/>
	<Relationship Id="rId149" Type="http://schemas.openxmlformats.org/officeDocument/2006/relationships/hyperlink" Target="https://login.consultant.ru/link/?req=doc&amp;base=LAW&amp;n=483333&amp;dst=100146" TargetMode = "External"/>
	<Relationship Id="rId150" Type="http://schemas.openxmlformats.org/officeDocument/2006/relationships/hyperlink" Target="https://login.consultant.ru/link/?req=doc&amp;base=LAW&amp;n=121087" TargetMode = "External"/>
	<Relationship Id="rId151" Type="http://schemas.openxmlformats.org/officeDocument/2006/relationships/hyperlink" Target="https://login.consultant.ru/link/?req=doc&amp;base=LAW&amp;n=436350&amp;dst=100170" TargetMode = "External"/>
	<Relationship Id="rId152" Type="http://schemas.openxmlformats.org/officeDocument/2006/relationships/hyperlink" Target="https://login.consultant.ru/link/?req=doc&amp;base=LAW&amp;n=494814&amp;dst=100398" TargetMode = "External"/>
	<Relationship Id="rId153" Type="http://schemas.openxmlformats.org/officeDocument/2006/relationships/hyperlink" Target="https://login.consultant.ru/link/?req=doc&amp;base=LAW&amp;n=495111&amp;dst=170" TargetMode = "External"/>
	<Relationship Id="rId154" Type="http://schemas.openxmlformats.org/officeDocument/2006/relationships/hyperlink" Target="https://login.consultant.ru/link/?req=doc&amp;base=LAW&amp;n=460458&amp;dst=100283" TargetMode = "External"/>
	<Relationship Id="rId155" Type="http://schemas.openxmlformats.org/officeDocument/2006/relationships/hyperlink" Target="https://login.consultant.ru/link/?req=doc&amp;base=LAW&amp;n=460458&amp;dst=100299" TargetMode = "External"/>
	<Relationship Id="rId156" Type="http://schemas.openxmlformats.org/officeDocument/2006/relationships/hyperlink" Target="https://login.consultant.ru/link/?req=doc&amp;base=LAW&amp;n=415124&amp;dst=100050" TargetMode = "External"/>
	<Relationship Id="rId157" Type="http://schemas.openxmlformats.org/officeDocument/2006/relationships/hyperlink" Target="https://login.consultant.ru/link/?req=doc&amp;base=LAW&amp;n=415124&amp;dst=100085" TargetMode = "External"/>
	<Relationship Id="rId158" Type="http://schemas.openxmlformats.org/officeDocument/2006/relationships/hyperlink" Target="https://login.consultant.ru/link/?req=doc&amp;base=LAW&amp;n=415124" TargetMode = "External"/>
	<Relationship Id="rId159" Type="http://schemas.openxmlformats.org/officeDocument/2006/relationships/hyperlink" Target="https://login.consultant.ru/link/?req=doc&amp;base=LAW&amp;n=421908&amp;dst=100209" TargetMode = "External"/>
	<Relationship Id="rId160" Type="http://schemas.openxmlformats.org/officeDocument/2006/relationships/hyperlink" Target="https://login.consultant.ru/link/?req=doc&amp;base=LAW&amp;n=413977" TargetMode = "External"/>
	<Relationship Id="rId161" Type="http://schemas.openxmlformats.org/officeDocument/2006/relationships/hyperlink" Target="https://login.consultant.ru/link/?req=doc&amp;base=LAW&amp;n=421908&amp;dst=100211" TargetMode = "External"/>
	<Relationship Id="rId162" Type="http://schemas.openxmlformats.org/officeDocument/2006/relationships/hyperlink" Target="https://login.consultant.ru/link/?req=doc&amp;base=LAW&amp;n=477370&amp;dst=1157" TargetMode = "External"/>
	<Relationship Id="rId163" Type="http://schemas.openxmlformats.org/officeDocument/2006/relationships/hyperlink" Target="https://login.consultant.ru/link/?req=doc&amp;base=LAW&amp;n=482417&amp;dst=100092" TargetMode = "External"/>
	<Relationship Id="rId164" Type="http://schemas.openxmlformats.org/officeDocument/2006/relationships/hyperlink" Target="https://login.consultant.ru/link/?req=doc&amp;base=LAW&amp;n=444822&amp;dst=100015" TargetMode = "External"/>
	<Relationship Id="rId165" Type="http://schemas.openxmlformats.org/officeDocument/2006/relationships/hyperlink" Target="https://login.consultant.ru/link/?req=doc&amp;base=LAW&amp;n=421908&amp;dst=100212" TargetMode = "External"/>
	<Relationship Id="rId166" Type="http://schemas.openxmlformats.org/officeDocument/2006/relationships/hyperlink" Target="https://login.consultant.ru/link/?req=doc&amp;base=LAW&amp;n=421908&amp;dst=100216" TargetMode = "External"/>
	<Relationship Id="rId167" Type="http://schemas.openxmlformats.org/officeDocument/2006/relationships/hyperlink" Target="https://login.consultant.ru/link/?req=doc&amp;base=LAW&amp;n=436142&amp;dst=100006" TargetMode = "External"/>
	<Relationship Id="rId168" Type="http://schemas.openxmlformats.org/officeDocument/2006/relationships/hyperlink" Target="https://login.consultant.ru/link/?req=doc&amp;base=LAW&amp;n=482417&amp;dst=100093" TargetMode = "External"/>
	<Relationship Id="rId169" Type="http://schemas.openxmlformats.org/officeDocument/2006/relationships/hyperlink" Target="https://login.consultant.ru/link/?req=doc&amp;base=LAW&amp;n=491401&amp;dst=480" TargetMode = "External"/>
	<Relationship Id="rId170" Type="http://schemas.openxmlformats.org/officeDocument/2006/relationships/hyperlink" Target="https://login.consultant.ru/link/?req=doc&amp;base=LAW&amp;n=491401&amp;dst=484" TargetMode = "External"/>
	<Relationship Id="rId171" Type="http://schemas.openxmlformats.org/officeDocument/2006/relationships/hyperlink" Target="https://login.consultant.ru/link/?req=doc&amp;base=LAW&amp;n=421908&amp;dst=100226" TargetMode = "External"/>
	<Relationship Id="rId172" Type="http://schemas.openxmlformats.org/officeDocument/2006/relationships/hyperlink" Target="https://login.consultant.ru/link/?req=doc&amp;base=LAW&amp;n=421908&amp;dst=100228" TargetMode = "External"/>
	<Relationship Id="rId173" Type="http://schemas.openxmlformats.org/officeDocument/2006/relationships/hyperlink" Target="https://login.consultant.ru/link/?req=doc&amp;base=LAW&amp;n=421908&amp;dst=100229" TargetMode = "External"/>
	<Relationship Id="rId174" Type="http://schemas.openxmlformats.org/officeDocument/2006/relationships/hyperlink" Target="https://login.consultant.ru/link/?req=doc&amp;base=LAW&amp;n=460458&amp;dst=100170" TargetMode = "External"/>
	<Relationship Id="rId175" Type="http://schemas.openxmlformats.org/officeDocument/2006/relationships/hyperlink" Target="https://login.consultant.ru/link/?req=doc&amp;base=LAW&amp;n=421908&amp;dst=100230" TargetMode = "External"/>
	<Relationship Id="rId176" Type="http://schemas.openxmlformats.org/officeDocument/2006/relationships/hyperlink" Target="https://login.consultant.ru/link/?req=doc&amp;base=LAW&amp;n=460458&amp;dst=100312" TargetMode = "External"/>
	<Relationship Id="rId177" Type="http://schemas.openxmlformats.org/officeDocument/2006/relationships/hyperlink" Target="https://login.consultant.ru/link/?req=doc&amp;base=LAW&amp;n=421908&amp;dst=100232" TargetMode = "External"/>
	<Relationship Id="rId178" Type="http://schemas.openxmlformats.org/officeDocument/2006/relationships/hyperlink" Target="https://login.consultant.ru/link/?req=doc&amp;base=LAW&amp;n=483333&amp;dst=100146" TargetMode = "External"/>
	<Relationship Id="rId179" Type="http://schemas.openxmlformats.org/officeDocument/2006/relationships/hyperlink" Target="https://login.consultant.ru/link/?req=doc&amp;base=LAW&amp;n=483333&amp;dst=100180" TargetMode = "External"/>
	<Relationship Id="rId180" Type="http://schemas.openxmlformats.org/officeDocument/2006/relationships/hyperlink" Target="https://login.consultant.ru/link/?req=doc&amp;base=LAW&amp;n=483333&amp;dst=115" TargetMode = "External"/>
	<Relationship Id="rId181" Type="http://schemas.openxmlformats.org/officeDocument/2006/relationships/hyperlink" Target="https://login.consultant.ru/link/?req=doc&amp;base=LAW&amp;n=483333&amp;dst=117" TargetMode = "External"/>
	<Relationship Id="rId182" Type="http://schemas.openxmlformats.org/officeDocument/2006/relationships/hyperlink" Target="https://login.consultant.ru/link/?req=doc&amp;base=LAW&amp;n=483333&amp;dst=304" TargetMode = "External"/>
	<Relationship Id="rId183" Type="http://schemas.openxmlformats.org/officeDocument/2006/relationships/hyperlink" Target="https://login.consultant.ru/link/?req=doc&amp;base=LAW&amp;n=483333" TargetMode = "External"/>
	<Relationship Id="rId184" Type="http://schemas.openxmlformats.org/officeDocument/2006/relationships/hyperlink" Target="https://login.consultant.ru/link/?req=doc&amp;base=LAW&amp;n=376131" TargetMode = "External"/>
	<Relationship Id="rId185" Type="http://schemas.openxmlformats.org/officeDocument/2006/relationships/hyperlink" Target="https://login.consultant.ru/link/?req=doc&amp;base=LAW&amp;n=482768&amp;dst=17" TargetMode = "External"/>
	<Relationship Id="rId186" Type="http://schemas.openxmlformats.org/officeDocument/2006/relationships/hyperlink" Target="https://login.consultant.ru/link/?req=doc&amp;base=LAW&amp;n=482768" TargetMode = "External"/>
	<Relationship Id="rId187" Type="http://schemas.openxmlformats.org/officeDocument/2006/relationships/hyperlink" Target="https://login.consultant.ru/link/?req=doc&amp;base=LAW&amp;n=453877&amp;dst=100140" TargetMode = "External"/>
	<Relationship Id="rId188" Type="http://schemas.openxmlformats.org/officeDocument/2006/relationships/hyperlink" Target="https://login.consultant.ru/link/?req=doc&amp;base=LAW&amp;n=376131" TargetMode = "External"/>
	<Relationship Id="rId189" Type="http://schemas.openxmlformats.org/officeDocument/2006/relationships/hyperlink" Target="https://login.consultant.ru/link/?req=doc&amp;base=LAW&amp;n=477370" TargetMode = "External"/>
	<Relationship Id="rId190" Type="http://schemas.openxmlformats.org/officeDocument/2006/relationships/hyperlink" Target="https://login.consultant.ru/link/?req=doc&amp;base=LAW&amp;n=477370&amp;dst=101377" TargetMode = "External"/>
	<Relationship Id="rId191" Type="http://schemas.openxmlformats.org/officeDocument/2006/relationships/hyperlink" Target="https://login.consultant.ru/link/?req=doc&amp;base=LAW&amp;n=482417&amp;dst=100095" TargetMode = "External"/>
	<Relationship Id="rId192" Type="http://schemas.openxmlformats.org/officeDocument/2006/relationships/hyperlink" Target="https://login.consultant.ru/link/?req=doc&amp;base=LAW&amp;n=482417&amp;dst=100096" TargetMode = "External"/>
	<Relationship Id="rId193" Type="http://schemas.openxmlformats.org/officeDocument/2006/relationships/hyperlink" Target="https://login.consultant.ru/link/?req=doc&amp;base=LAW&amp;n=482417&amp;dst=100098" TargetMode = "External"/>
	<Relationship Id="rId194" Type="http://schemas.openxmlformats.org/officeDocument/2006/relationships/hyperlink" Target="https://login.consultant.ru/link/?req=doc&amp;base=LAW&amp;n=489008&amp;dst=100038" TargetMode = "External"/>
	<Relationship Id="rId195" Type="http://schemas.openxmlformats.org/officeDocument/2006/relationships/hyperlink" Target="https://login.consultant.ru/link/?req=doc&amp;base=LAW&amp;n=487919&amp;dst=100006" TargetMode = "External"/>
	<Relationship Id="rId196" Type="http://schemas.openxmlformats.org/officeDocument/2006/relationships/hyperlink" Target="https://login.consultant.ru/link/?req=doc&amp;base=LAW&amp;n=482417&amp;dst=100100" TargetMode = "External"/>
	<Relationship Id="rId197" Type="http://schemas.openxmlformats.org/officeDocument/2006/relationships/hyperlink" Target="https://login.consultant.ru/link/?req=doc&amp;base=LAW&amp;n=489553&amp;dst=100009" TargetMode = "External"/>
	<Relationship Id="rId198" Type="http://schemas.openxmlformats.org/officeDocument/2006/relationships/hyperlink" Target="https://login.consultant.ru/link/?req=doc&amp;base=LAW&amp;n=494125&amp;dst=100005" TargetMode = "External"/>
	<Relationship Id="rId199" Type="http://schemas.openxmlformats.org/officeDocument/2006/relationships/hyperlink" Target="https://login.consultant.ru/link/?req=doc&amp;base=LAW&amp;n=482417&amp;dst=100101" TargetMode = "External"/>
	<Relationship Id="rId200" Type="http://schemas.openxmlformats.org/officeDocument/2006/relationships/hyperlink" Target="https://login.consultant.ru/link/?req=doc&amp;base=LAW&amp;n=453908&amp;dst=100415" TargetMode = "External"/>
	<Relationship Id="rId201" Type="http://schemas.openxmlformats.org/officeDocument/2006/relationships/hyperlink" Target="https://login.consultant.ru/link/?req=doc&amp;base=LAW&amp;n=479771&amp;dst=100176" TargetMode = "External"/>
	<Relationship Id="rId202" Type="http://schemas.openxmlformats.org/officeDocument/2006/relationships/hyperlink" Target="https://login.consultant.ru/link/?req=doc&amp;base=LAW&amp;n=479771" TargetMode = "External"/>
	<Relationship Id="rId203" Type="http://schemas.openxmlformats.org/officeDocument/2006/relationships/hyperlink" Target="https://login.consultant.ru/link/?req=doc&amp;base=LAW&amp;n=494992&amp;dst=1038" TargetMode = "External"/>
	<Relationship Id="rId204" Type="http://schemas.openxmlformats.org/officeDocument/2006/relationships/hyperlink" Target="https://login.consultant.ru/link/?req=doc&amp;base=LAW&amp;n=482417&amp;dst=100102" TargetMode = "External"/>
	<Relationship Id="rId205" Type="http://schemas.openxmlformats.org/officeDocument/2006/relationships/hyperlink" Target="https://login.consultant.ru/link/?req=doc&amp;base=LAW&amp;n=483232" TargetMode = "External"/>
	<Relationship Id="rId206" Type="http://schemas.openxmlformats.org/officeDocument/2006/relationships/hyperlink" Target="https://login.consultant.ru/link/?req=doc&amp;base=LAW&amp;n=489545&amp;dst=100005" TargetMode = "External"/>
	<Relationship Id="rId207" Type="http://schemas.openxmlformats.org/officeDocument/2006/relationships/hyperlink" Target="https://login.consultant.ru/link/?req=doc&amp;base=LAW&amp;n=494814&amp;dst=100400" TargetMode = "External"/>
	<Relationship Id="rId208" Type="http://schemas.openxmlformats.org/officeDocument/2006/relationships/hyperlink" Target="https://login.consultant.ru/link/?req=doc&amp;base=LAW&amp;n=495111&amp;dst=171" TargetMode = "External"/>
	<Relationship Id="rId209" Type="http://schemas.openxmlformats.org/officeDocument/2006/relationships/hyperlink" Target="https://login.consultant.ru/link/?req=doc&amp;base=LAW&amp;n=483333&amp;dst=787" TargetMode = "External"/>
	<Relationship Id="rId210" Type="http://schemas.openxmlformats.org/officeDocument/2006/relationships/hyperlink" Target="https://login.consultant.ru/link/?req=doc&amp;base=LAW&amp;n=121087" TargetMode = "External"/>
	<Relationship Id="rId211" Type="http://schemas.openxmlformats.org/officeDocument/2006/relationships/hyperlink" Target="https://login.consultant.ru/link/?req=doc&amp;base=LAW&amp;n=483232" TargetMode = "External"/>
	<Relationship Id="rId212" Type="http://schemas.openxmlformats.org/officeDocument/2006/relationships/hyperlink" Target="https://login.consultant.ru/link/?req=doc&amp;base=LAW&amp;n=489558&amp;dst=100009" TargetMode = "External"/>
	<Relationship Id="rId213" Type="http://schemas.openxmlformats.org/officeDocument/2006/relationships/hyperlink" Target="https://login.consultant.ru/link/?req=doc&amp;base=LAW&amp;n=489008&amp;dst=100041" TargetMode = "External"/>
	<Relationship Id="rId214" Type="http://schemas.openxmlformats.org/officeDocument/2006/relationships/hyperlink" Target="https://login.consultant.ru/link/?req=doc&amp;base=LAW&amp;n=489008&amp;dst=100042" TargetMode = "External"/>
	<Relationship Id="rId215" Type="http://schemas.openxmlformats.org/officeDocument/2006/relationships/hyperlink" Target="https://login.consultant.ru/link/?req=doc&amp;base=LAW&amp;n=489008&amp;dst=100044" TargetMode = "External"/>
	<Relationship Id="rId216" Type="http://schemas.openxmlformats.org/officeDocument/2006/relationships/hyperlink" Target="https://login.consultant.ru/link/?req=doc&amp;base=LAW&amp;n=483333&amp;dst=825" TargetMode = "External"/>
	<Relationship Id="rId217" Type="http://schemas.openxmlformats.org/officeDocument/2006/relationships/hyperlink" Target="https://login.consultant.ru/link/?req=doc&amp;base=LAW&amp;n=489008&amp;dst=100045" TargetMode = "External"/>
	<Relationship Id="rId218" Type="http://schemas.openxmlformats.org/officeDocument/2006/relationships/hyperlink" Target="https://login.consultant.ru/link/?req=doc&amp;base=LAW&amp;n=489557&amp;dst=100005" TargetMode = "External"/>
	<Relationship Id="rId219" Type="http://schemas.openxmlformats.org/officeDocument/2006/relationships/hyperlink" Target="https://login.consultant.ru/link/?req=doc&amp;base=LAW&amp;n=489551&amp;dst=100011" TargetMode = "External"/>
	<Relationship Id="rId220" Type="http://schemas.openxmlformats.org/officeDocument/2006/relationships/hyperlink" Target="https://login.consultant.ru/link/?req=doc&amp;base=LAW&amp;n=489008&amp;dst=100046" TargetMode = "External"/>
	<Relationship Id="rId221" Type="http://schemas.openxmlformats.org/officeDocument/2006/relationships/hyperlink" Target="https://login.consultant.ru/link/?req=doc&amp;base=LAW&amp;n=494814&amp;dst=100401" TargetMode = "External"/>
	<Relationship Id="rId222" Type="http://schemas.openxmlformats.org/officeDocument/2006/relationships/hyperlink" Target="https://login.consultant.ru/link/?req=doc&amp;base=LAW&amp;n=495111&amp;dst=172" TargetMode = "External"/>
	<Relationship Id="rId223" Type="http://schemas.openxmlformats.org/officeDocument/2006/relationships/hyperlink" Target="https://login.consultant.ru/link/?req=doc&amp;base=LAW&amp;n=489008&amp;dst=100047" TargetMode = "External"/>
	<Relationship Id="rId224" Type="http://schemas.openxmlformats.org/officeDocument/2006/relationships/hyperlink" Target="https://login.consultant.ru/link/?req=doc&amp;base=LAW&amp;n=489008&amp;dst=100048" TargetMode = "External"/>
	<Relationship Id="rId225" Type="http://schemas.openxmlformats.org/officeDocument/2006/relationships/hyperlink" Target="https://login.consultant.ru/link/?req=doc&amp;base=LAW&amp;n=489008&amp;dst=100049" TargetMode = "External"/>
	<Relationship Id="rId226" Type="http://schemas.openxmlformats.org/officeDocument/2006/relationships/hyperlink" Target="https://login.consultant.ru/link/?req=doc&amp;base=LAW&amp;n=482417&amp;dst=100117" TargetMode = "External"/>
	<Relationship Id="rId227" Type="http://schemas.openxmlformats.org/officeDocument/2006/relationships/hyperlink" Target="https://login.consultant.ru/link/?req=doc&amp;base=LAW&amp;n=483232" TargetMode = "External"/>
	<Relationship Id="rId228" Type="http://schemas.openxmlformats.org/officeDocument/2006/relationships/hyperlink" Target="https://login.consultant.ru/link/?req=doc&amp;base=LAW&amp;n=487919&amp;dst=100010" TargetMode = "External"/>
	<Relationship Id="rId229" Type="http://schemas.openxmlformats.org/officeDocument/2006/relationships/hyperlink" Target="https://login.consultant.ru/link/?req=doc&amp;base=LAW&amp;n=358873" TargetMode = "External"/>
	<Relationship Id="rId230" Type="http://schemas.openxmlformats.org/officeDocument/2006/relationships/hyperlink" Target="https://login.consultant.ru/link/?req=doc&amp;base=LAW&amp;n=358873&amp;dst=100111" TargetMode = "External"/>
	<Relationship Id="rId231" Type="http://schemas.openxmlformats.org/officeDocument/2006/relationships/hyperlink" Target="https://login.consultant.ru/link/?req=doc&amp;base=LAW&amp;n=358873&amp;dst=100875" TargetMode = "External"/>
	<Relationship Id="rId232" Type="http://schemas.openxmlformats.org/officeDocument/2006/relationships/hyperlink" Target="https://login.consultant.ru/link/?req=doc&amp;base=LAW&amp;n=358873&amp;dst=100111" TargetMode = "External"/>
	<Relationship Id="rId233" Type="http://schemas.openxmlformats.org/officeDocument/2006/relationships/hyperlink" Target="https://login.consultant.ru/link/?req=doc&amp;base=LAW&amp;n=358873&amp;dst=101276" TargetMode = "External"/>
	<Relationship Id="rId234" Type="http://schemas.openxmlformats.org/officeDocument/2006/relationships/hyperlink" Target="https://login.consultant.ru/link/?req=doc&amp;base=LAW&amp;n=358968" TargetMode = "External"/>
	<Relationship Id="rId235" Type="http://schemas.openxmlformats.org/officeDocument/2006/relationships/hyperlink" Target="www.pravo.gov.ru" TargetMode = "External"/>
	<Relationship Id="rId236" Type="http://schemas.openxmlformats.org/officeDocument/2006/relationships/hyperlink" Target="https://login.consultant.ru/link/?req=doc&amp;base=LAW&amp;n=358968&amp;dst=100086" TargetMode = "External"/>
	<Relationship Id="rId237" Type="http://schemas.openxmlformats.org/officeDocument/2006/relationships/hyperlink" Target="https://login.consultant.ru/link/?req=doc&amp;base=LAW&amp;n=358968&amp;dst=630" TargetMode = "External"/>
	<Relationship Id="rId238" Type="http://schemas.openxmlformats.org/officeDocument/2006/relationships/hyperlink" Target="https://login.consultant.ru/link/?req=doc&amp;base=LAW&amp;n=358968&amp;dst=100086" TargetMode = "External"/>
	<Relationship Id="rId239" Type="http://schemas.openxmlformats.org/officeDocument/2006/relationships/hyperlink" Target="https://login.consultant.ru/link/?req=doc&amp;base=LAW&amp;n=358968&amp;dst=2282" TargetMode = "External"/>
	<Relationship Id="rId240" Type="http://schemas.openxmlformats.org/officeDocument/2006/relationships/hyperlink" Target="https://login.consultant.ru/link/?req=doc&amp;base=LAW&amp;n=358968&amp;dst=2282" TargetMode = "External"/>
	<Relationship Id="rId241" Type="http://schemas.openxmlformats.org/officeDocument/2006/relationships/hyperlink" Target="https://login.consultant.ru/link/?req=doc&amp;base=LAW&amp;n=358968&amp;dst=2284" TargetMode = "External"/>
	<Relationship Id="rId242" Type="http://schemas.openxmlformats.org/officeDocument/2006/relationships/hyperlink" Target="https://login.consultant.ru/link/?req=doc&amp;base=LAW&amp;n=358968&amp;dst=2089" TargetMode = "External"/>
	<Relationship Id="rId243" Type="http://schemas.openxmlformats.org/officeDocument/2006/relationships/hyperlink" Target="https://login.consultant.ru/link/?req=doc&amp;base=LAW&amp;n=358968&amp;dst=2090" TargetMode = "External"/>
	<Relationship Id="rId244" Type="http://schemas.openxmlformats.org/officeDocument/2006/relationships/hyperlink" Target="https://login.consultant.ru/link/?req=doc&amp;base=LAW&amp;n=358968" TargetMode = "External"/>
	<Relationship Id="rId245" Type="http://schemas.openxmlformats.org/officeDocument/2006/relationships/hyperlink" Target="https://login.consultant.ru/link/?req=doc&amp;base=LAW&amp;n=356045" TargetMode = "External"/>
	<Relationship Id="rId246" Type="http://schemas.openxmlformats.org/officeDocument/2006/relationships/hyperlink" Target="www.pravo.gov.ru" TargetMode = "External"/>
	<Relationship Id="rId247" Type="http://schemas.openxmlformats.org/officeDocument/2006/relationships/hyperlink" Target="https://login.consultant.ru/link/?req=doc&amp;base=LAW&amp;n=356045&amp;dst=100258" TargetMode = "External"/>
	<Relationship Id="rId248" Type="http://schemas.openxmlformats.org/officeDocument/2006/relationships/hyperlink" Target="https://login.consultant.ru/link/?req=doc&amp;base=LAW&amp;n=356045&amp;dst=100030" TargetMode = "External"/>
	<Relationship Id="rId249" Type="http://schemas.openxmlformats.org/officeDocument/2006/relationships/hyperlink" Target="https://login.consultant.ru/link/?req=doc&amp;base=LAW&amp;n=356045&amp;dst=100146" TargetMode = "External"/>
	<Relationship Id="rId250" Type="http://schemas.openxmlformats.org/officeDocument/2006/relationships/hyperlink" Target="https://login.consultant.ru/link/?req=doc&amp;base=LAW&amp;n=356045&amp;dst=100148" TargetMode = "External"/>
	<Relationship Id="rId251" Type="http://schemas.openxmlformats.org/officeDocument/2006/relationships/hyperlink" Target="https://login.consultant.ru/link/?req=doc&amp;base=LAW&amp;n=358892&amp;dst=100179" TargetMode = "External"/>
	<Relationship Id="rId252" Type="http://schemas.openxmlformats.org/officeDocument/2006/relationships/hyperlink" Target="https://login.consultant.ru/link/?req=doc&amp;base=LAW&amp;n=356045&amp;dst=100180" TargetMode = "External"/>
	<Relationship Id="rId253" Type="http://schemas.openxmlformats.org/officeDocument/2006/relationships/hyperlink" Target="https://login.consultant.ru/link/?req=doc&amp;base=LAW&amp;n=356045&amp;dst=100215" TargetMode = "External"/>
	<Relationship Id="rId254" Type="http://schemas.openxmlformats.org/officeDocument/2006/relationships/hyperlink" Target="https://login.consultant.ru/link/?req=doc&amp;base=LAW&amp;n=356045&amp;dst=472" TargetMode = "External"/>
	<Relationship Id="rId255" Type="http://schemas.openxmlformats.org/officeDocument/2006/relationships/hyperlink" Target="https://login.consultant.ru/link/?req=doc&amp;base=LAW&amp;n=356045&amp;dst=473" TargetMode = "External"/>
	<Relationship Id="rId256" Type="http://schemas.openxmlformats.org/officeDocument/2006/relationships/hyperlink" Target="https://login.consultant.ru/link/?req=doc&amp;base=LAW&amp;n=356045&amp;dst=100423" TargetMode = "External"/>
	<Relationship Id="rId257" Type="http://schemas.openxmlformats.org/officeDocument/2006/relationships/hyperlink" Target="https://login.consultant.ru/link/?req=doc&amp;base=LAW&amp;n=356045&amp;dst=402" TargetMode = "External"/>
	<Relationship Id="rId258" Type="http://schemas.openxmlformats.org/officeDocument/2006/relationships/hyperlink" Target="https://login.consultant.ru/link/?req=doc&amp;base=LAW&amp;n=356045&amp;dst=482" TargetMode = "External"/>
	<Relationship Id="rId259" Type="http://schemas.openxmlformats.org/officeDocument/2006/relationships/hyperlink" Target="https://login.consultant.ru/link/?req=doc&amp;base=LAW&amp;n=356045&amp;dst=483" TargetMode = "External"/>
	<Relationship Id="rId260" Type="http://schemas.openxmlformats.org/officeDocument/2006/relationships/hyperlink" Target="https://login.consultant.ru/link/?req=doc&amp;base=LAW&amp;n=356045&amp;dst=484" TargetMode = "External"/>
	<Relationship Id="rId261" Type="http://schemas.openxmlformats.org/officeDocument/2006/relationships/hyperlink" Target="https://login.consultant.ru/link/?req=doc&amp;base=LAW&amp;n=356045&amp;dst=485" TargetMode = "External"/>
	<Relationship Id="rId262" Type="http://schemas.openxmlformats.org/officeDocument/2006/relationships/hyperlink" Target="https://login.consultant.ru/link/?req=doc&amp;base=LAW&amp;n=356045&amp;dst=149" TargetMode = "External"/>
	<Relationship Id="rId263" Type="http://schemas.openxmlformats.org/officeDocument/2006/relationships/hyperlink" Target="https://login.consultant.ru/link/?req=doc&amp;base=LAW&amp;n=356045&amp;dst=149" TargetMode = "External"/>
	<Relationship Id="rId264" Type="http://schemas.openxmlformats.org/officeDocument/2006/relationships/hyperlink" Target="https://login.consultant.ru/link/?req=doc&amp;base=LAW&amp;n=356045&amp;dst=153" TargetMode = "External"/>
	<Relationship Id="rId265" Type="http://schemas.openxmlformats.org/officeDocument/2006/relationships/hyperlink" Target="https://login.consultant.ru/link/?req=doc&amp;base=LAW&amp;n=356045&amp;dst=353" TargetMode = "External"/>
	<Relationship Id="rId266" Type="http://schemas.openxmlformats.org/officeDocument/2006/relationships/hyperlink" Target="https://login.consultant.ru/link/?req=doc&amp;base=LAW&amp;n=356045&amp;dst=490" TargetMode = "External"/>
	<Relationship Id="rId267" Type="http://schemas.openxmlformats.org/officeDocument/2006/relationships/hyperlink" Target="https://login.consultant.ru/link/?req=doc&amp;base=LAW&amp;n=356045&amp;dst=491" TargetMode = "External"/>
	<Relationship Id="rId268" Type="http://schemas.openxmlformats.org/officeDocument/2006/relationships/hyperlink" Target="https://login.consultant.ru/link/?req=doc&amp;base=LAW&amp;n=356045&amp;dst=507" TargetMode = "External"/>
	<Relationship Id="rId269" Type="http://schemas.openxmlformats.org/officeDocument/2006/relationships/hyperlink" Target="https://login.consultant.ru/link/?req=doc&amp;base=LAW&amp;n=356045&amp;dst=508" TargetMode = "External"/>
	<Relationship Id="rId270" Type="http://schemas.openxmlformats.org/officeDocument/2006/relationships/hyperlink" Target="https://login.consultant.ru/link/?req=doc&amp;base=LAW&amp;n=356045&amp;dst=508" TargetMode = "External"/>
	<Relationship Id="rId271" Type="http://schemas.openxmlformats.org/officeDocument/2006/relationships/hyperlink" Target="https://login.consultant.ru/link/?req=doc&amp;base=LAW&amp;n=356045&amp;dst=509" TargetMode = "External"/>
	<Relationship Id="rId272" Type="http://schemas.openxmlformats.org/officeDocument/2006/relationships/hyperlink" Target="https://login.consultant.ru/link/?req=doc&amp;base=LAW&amp;n=356045&amp;dst=510" TargetMode = "External"/>
	<Relationship Id="rId273" Type="http://schemas.openxmlformats.org/officeDocument/2006/relationships/hyperlink" Target="https://login.consultant.ru/link/?req=doc&amp;base=LAW&amp;n=356045&amp;dst=511" TargetMode = "External"/>
	<Relationship Id="rId274" Type="http://schemas.openxmlformats.org/officeDocument/2006/relationships/hyperlink" Target="https://login.consultant.ru/link/?req=doc&amp;base=LAW&amp;n=356045&amp;dst=304" TargetMode = "External"/>
	<Relationship Id="rId275" Type="http://schemas.openxmlformats.org/officeDocument/2006/relationships/hyperlink" Target="https://login.consultant.ru/link/?req=doc&amp;base=LAW&amp;n=356045&amp;dst=512" TargetMode = "External"/>
	<Relationship Id="rId276" Type="http://schemas.openxmlformats.org/officeDocument/2006/relationships/hyperlink" Target="https://login.consultant.ru/link/?req=doc&amp;base=LAW&amp;n=356045&amp;dst=513" TargetMode = "External"/>
	<Relationship Id="rId277" Type="http://schemas.openxmlformats.org/officeDocument/2006/relationships/hyperlink" Target="https://login.consultant.ru/link/?req=doc&amp;base=LAW&amp;n=347298&amp;dst=299" TargetMode = "External"/>
	<Relationship Id="rId278" Type="http://schemas.openxmlformats.org/officeDocument/2006/relationships/hyperlink" Target="www.pravo.gov.ru" TargetMode = "External"/>
	<Relationship Id="rId279" Type="http://schemas.openxmlformats.org/officeDocument/2006/relationships/hyperlink" Target="https://login.consultant.ru/link/?req=doc&amp;base=LAW&amp;n=371895&amp;dst=26" TargetMode = "External"/>
	<Relationship Id="rId280" Type="http://schemas.openxmlformats.org/officeDocument/2006/relationships/hyperlink" Target="https://login.consultant.ru/link/?req=doc&amp;base=LAW&amp;n=370273" TargetMode = "External"/>
	<Relationship Id="rId281" Type="http://schemas.openxmlformats.org/officeDocument/2006/relationships/hyperlink" Target="https://login.consultant.ru/link/?req=doc&amp;base=LAW&amp;n=477370" TargetMode = "External"/>
	<Relationship Id="rId282" Type="http://schemas.openxmlformats.org/officeDocument/2006/relationships/hyperlink" Target="https://login.consultant.ru/link/?req=doc&amp;base=LAW&amp;n=371913&amp;dst=100496" TargetMode = "External"/>
	<Relationship Id="rId283" Type="http://schemas.openxmlformats.org/officeDocument/2006/relationships/hyperlink" Target="https://login.consultant.ru/link/?req=doc&amp;base=LAW&amp;n=351246&amp;dst=69" TargetMode = "External"/>
	<Relationship Id="rId284" Type="http://schemas.openxmlformats.org/officeDocument/2006/relationships/hyperlink" Target="https://login.consultant.ru/link/?req=doc&amp;base=LAW&amp;n=371919&amp;dst=444" TargetMode = "External"/>
	<Relationship Id="rId285" Type="http://schemas.openxmlformats.org/officeDocument/2006/relationships/hyperlink" Target="www.pravo.gov.ru" TargetMode = "External"/>
	<Relationship Id="rId286" Type="http://schemas.openxmlformats.org/officeDocument/2006/relationships/hyperlink" Target="https://login.consultant.ru/link/?req=doc&amp;base=LAW&amp;n=299547" TargetMode = "External"/>
	<Relationship Id="rId287" Type="http://schemas.openxmlformats.org/officeDocument/2006/relationships/hyperlink" Target="https://login.consultant.ru/link/?req=doc&amp;base=LAW&amp;n=299547&amp;dst=100128" TargetMode = "External"/>
	<Relationship Id="rId288" Type="http://schemas.openxmlformats.org/officeDocument/2006/relationships/hyperlink" Target="https://login.consultant.ru/link/?req=doc&amp;base=LAW&amp;n=299547&amp;dst=100030" TargetMode = "External"/>
	<Relationship Id="rId289" Type="http://schemas.openxmlformats.org/officeDocument/2006/relationships/hyperlink" Target="https://login.consultant.ru/link/?req=doc&amp;base=LAW&amp;n=299547&amp;dst=100130" TargetMode = "External"/>
	<Relationship Id="rId290" Type="http://schemas.openxmlformats.org/officeDocument/2006/relationships/hyperlink" Target="https://login.consultant.ru/link/?req=doc&amp;base=LAW&amp;n=299547&amp;dst=12" TargetMode = "External"/>
	<Relationship Id="rId291" Type="http://schemas.openxmlformats.org/officeDocument/2006/relationships/hyperlink" Target="https://login.consultant.ru/link/?req=doc&amp;base=LAW&amp;n=299547&amp;dst=100131" TargetMode = "External"/>
	<Relationship Id="rId292" Type="http://schemas.openxmlformats.org/officeDocument/2006/relationships/hyperlink" Target="https://login.consultant.ru/link/?req=doc&amp;base=LAW&amp;n=299547&amp;dst=100043" TargetMode = "External"/>
	<Relationship Id="rId293" Type="http://schemas.openxmlformats.org/officeDocument/2006/relationships/hyperlink" Target="https://login.consultant.ru/link/?req=doc&amp;base=LAW&amp;n=299547&amp;dst=17" TargetMode = "External"/>
	<Relationship Id="rId294" Type="http://schemas.openxmlformats.org/officeDocument/2006/relationships/hyperlink" Target="https://login.consultant.ru/link/?req=doc&amp;base=LAW&amp;n=299547&amp;dst=23" TargetMode = "External"/>
	<Relationship Id="rId295" Type="http://schemas.openxmlformats.org/officeDocument/2006/relationships/hyperlink" Target="https://login.consultant.ru/link/?req=doc&amp;base=LAW&amp;n=299547&amp;dst=42" TargetMode = "External"/>
	<Relationship Id="rId296" Type="http://schemas.openxmlformats.org/officeDocument/2006/relationships/hyperlink" Target="https://login.consultant.ru/link/?req=doc&amp;base=LAW&amp;n=299547&amp;dst=43" TargetMode = "External"/>
	<Relationship Id="rId297" Type="http://schemas.openxmlformats.org/officeDocument/2006/relationships/hyperlink" Target="https://login.consultant.ru/link/?req=doc&amp;base=LAW&amp;n=299547&amp;dst=44" TargetMode = "External"/>
	<Relationship Id="rId298" Type="http://schemas.openxmlformats.org/officeDocument/2006/relationships/hyperlink" Target="https://login.consultant.ru/link/?req=doc&amp;base=LAW&amp;n=299547&amp;dst=45" TargetMode = "External"/>
	<Relationship Id="rId299" Type="http://schemas.openxmlformats.org/officeDocument/2006/relationships/hyperlink" Target="https://login.consultant.ru/link/?req=doc&amp;base=LAW&amp;n=317673&amp;dst=6" TargetMode = "External"/>
	<Relationship Id="rId300" Type="http://schemas.openxmlformats.org/officeDocument/2006/relationships/hyperlink" Target="https://login.consultant.ru/link/?req=doc&amp;base=LAW&amp;n=357914" TargetMode = "External"/>
	<Relationship Id="rId301" Type="http://schemas.openxmlformats.org/officeDocument/2006/relationships/hyperlink" Target="https://login.consultant.ru/link/?req=doc&amp;base=LAW&amp;n=357914&amp;dst=100023" TargetMode = "External"/>
	<Relationship Id="rId302" Type="http://schemas.openxmlformats.org/officeDocument/2006/relationships/hyperlink" Target="https://login.consultant.ru/link/?req=doc&amp;base=LAW&amp;n=357914&amp;dst=100056" TargetMode = "External"/>
	<Relationship Id="rId303" Type="http://schemas.openxmlformats.org/officeDocument/2006/relationships/hyperlink" Target="https://login.consultant.ru/link/?req=doc&amp;base=LAW&amp;n=357914&amp;dst=100063" TargetMode = "External"/>
	<Relationship Id="rId304" Type="http://schemas.openxmlformats.org/officeDocument/2006/relationships/hyperlink" Target="https://login.consultant.ru/link/?req=doc&amp;base=LAW&amp;n=357914&amp;dst=100073" TargetMode = "External"/>
	<Relationship Id="rId305" Type="http://schemas.openxmlformats.org/officeDocument/2006/relationships/hyperlink" Target="https://login.consultant.ru/link/?req=doc&amp;base=LAW&amp;n=357914&amp;dst=100075" TargetMode = "External"/>
	<Relationship Id="rId306" Type="http://schemas.openxmlformats.org/officeDocument/2006/relationships/hyperlink" Target="https://login.consultant.ru/link/?req=doc&amp;base=LAW&amp;n=357914&amp;dst=100075" TargetMode = "External"/>
	<Relationship Id="rId307" Type="http://schemas.openxmlformats.org/officeDocument/2006/relationships/hyperlink" Target="https://login.consultant.ru/link/?req=doc&amp;base=LAW&amp;n=357914&amp;dst=100075" TargetMode = "External"/>
	<Relationship Id="rId308" Type="http://schemas.openxmlformats.org/officeDocument/2006/relationships/hyperlink" Target="https://login.consultant.ru/link/?req=doc&amp;base=LAW&amp;n=357914&amp;dst=100110" TargetMode = "External"/>
	<Relationship Id="rId309" Type="http://schemas.openxmlformats.org/officeDocument/2006/relationships/hyperlink" Target="https://login.consultant.ru/link/?req=doc&amp;base=LAW&amp;n=357914&amp;dst=100118" TargetMode = "External"/>
	<Relationship Id="rId310" Type="http://schemas.openxmlformats.org/officeDocument/2006/relationships/hyperlink" Target="https://login.consultant.ru/link/?req=doc&amp;base=LAW&amp;n=357914&amp;dst=100110" TargetMode = "External"/>
	<Relationship Id="rId311" Type="http://schemas.openxmlformats.org/officeDocument/2006/relationships/hyperlink" Target="https://login.consultant.ru/link/?req=doc&amp;base=LAW&amp;n=451740&amp;dst=100026" TargetMode = "External"/>
	<Relationship Id="rId312" Type="http://schemas.openxmlformats.org/officeDocument/2006/relationships/hyperlink" Target="https://login.consultant.ru/link/?req=doc&amp;base=LAW&amp;n=451740&amp;dst=1000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259-ФЗ
(ред. от 25.10.2024)
"О цифровых финансовых активах, цифровой валюте и о внесении изменений в отдельные законодательные акты Российской Федерации"</dc:title>
  <dcterms:created xsi:type="dcterms:W3CDTF">2025-02-17T14:07:38Z</dcterms:created>
</cp:coreProperties>
</file>