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33"/>
        <w:gridCol w:w="4838"/>
      </w:tblGrid>
      <w:tr w:rsidR="004F3107" w:rsidRPr="008C1FD3" w:rsidTr="00652711">
        <w:tc>
          <w:tcPr>
            <w:tcW w:w="5069" w:type="dxa"/>
            <w:shd w:val="clear" w:color="auto" w:fill="auto"/>
          </w:tcPr>
          <w:p w:rsidR="004F3107" w:rsidRPr="008C1FD3" w:rsidRDefault="004F3107" w:rsidP="00C87208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</w:p>
        </w:tc>
        <w:tc>
          <w:tcPr>
            <w:tcW w:w="5070" w:type="dxa"/>
            <w:shd w:val="clear" w:color="auto" w:fill="auto"/>
          </w:tcPr>
          <w:p w:rsidR="004F3107" w:rsidRPr="008C1FD3" w:rsidRDefault="004F3107" w:rsidP="00C87208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 w:rsidRPr="008C1FD3">
              <w:rPr>
                <w:sz w:val="27"/>
                <w:szCs w:val="27"/>
              </w:rPr>
              <w:t xml:space="preserve">Приложение № </w:t>
            </w:r>
            <w:r>
              <w:rPr>
                <w:sz w:val="27"/>
                <w:szCs w:val="27"/>
              </w:rPr>
              <w:t>2</w:t>
            </w:r>
          </w:p>
          <w:p w:rsidR="004F3107" w:rsidRPr="008C1FD3" w:rsidRDefault="004F3107" w:rsidP="00C87208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 w:rsidRPr="008C1FD3">
              <w:rPr>
                <w:sz w:val="27"/>
                <w:szCs w:val="27"/>
              </w:rPr>
              <w:t>к постановлению</w:t>
            </w:r>
          </w:p>
          <w:p w:rsidR="004F3107" w:rsidRPr="008C1FD3" w:rsidRDefault="004F3107" w:rsidP="00C87208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 w:rsidRPr="008C1FD3">
              <w:rPr>
                <w:sz w:val="27"/>
                <w:szCs w:val="27"/>
              </w:rPr>
              <w:t>администрации города Орла</w:t>
            </w:r>
          </w:p>
          <w:p w:rsidR="004F3107" w:rsidRPr="008C1FD3" w:rsidRDefault="00A14230" w:rsidP="00C87208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 _____ ________ 2024</w:t>
            </w:r>
            <w:r w:rsidR="004F3107" w:rsidRPr="008C1FD3">
              <w:rPr>
                <w:sz w:val="27"/>
                <w:szCs w:val="27"/>
              </w:rPr>
              <w:t xml:space="preserve"> г. № ______</w:t>
            </w:r>
          </w:p>
        </w:tc>
      </w:tr>
    </w:tbl>
    <w:p w:rsidR="004F3107" w:rsidRPr="008C1FD3" w:rsidRDefault="004F3107" w:rsidP="00C87208">
      <w:pPr>
        <w:spacing w:after="1" w:line="220" w:lineRule="auto"/>
        <w:ind w:right="-284"/>
        <w:jc w:val="center"/>
        <w:rPr>
          <w:sz w:val="27"/>
          <w:szCs w:val="27"/>
        </w:rPr>
      </w:pPr>
    </w:p>
    <w:p w:rsidR="006E7F3E" w:rsidRDefault="004F3107" w:rsidP="00C87208">
      <w:pPr>
        <w:spacing w:after="1" w:line="220" w:lineRule="auto"/>
        <w:ind w:right="-284"/>
        <w:jc w:val="center"/>
        <w:rPr>
          <w:sz w:val="27"/>
          <w:szCs w:val="27"/>
        </w:rPr>
      </w:pPr>
      <w:r w:rsidRPr="008C1FD3">
        <w:rPr>
          <w:sz w:val="27"/>
          <w:szCs w:val="27"/>
        </w:rPr>
        <w:t>Порядок</w:t>
      </w:r>
      <w:r w:rsidR="006E7F3E">
        <w:rPr>
          <w:sz w:val="27"/>
          <w:szCs w:val="27"/>
        </w:rPr>
        <w:t xml:space="preserve"> </w:t>
      </w:r>
      <w:r w:rsidRPr="008C1FD3">
        <w:rPr>
          <w:sz w:val="27"/>
          <w:szCs w:val="27"/>
        </w:rPr>
        <w:t xml:space="preserve">организации работы </w:t>
      </w:r>
      <w:r w:rsidR="009A0BAC">
        <w:rPr>
          <w:sz w:val="27"/>
          <w:szCs w:val="27"/>
        </w:rPr>
        <w:t>новогодней тематической ярмарки</w:t>
      </w:r>
      <w:r w:rsidRPr="008C1FD3">
        <w:rPr>
          <w:sz w:val="27"/>
          <w:szCs w:val="27"/>
        </w:rPr>
        <w:t xml:space="preserve"> </w:t>
      </w:r>
    </w:p>
    <w:p w:rsidR="004F3107" w:rsidRDefault="004F3107" w:rsidP="00C87208">
      <w:pPr>
        <w:spacing w:after="1" w:line="220" w:lineRule="auto"/>
        <w:ind w:right="-284"/>
        <w:jc w:val="center"/>
        <w:rPr>
          <w:sz w:val="27"/>
          <w:szCs w:val="27"/>
        </w:rPr>
      </w:pPr>
      <w:r w:rsidRPr="008C1FD3">
        <w:rPr>
          <w:sz w:val="27"/>
          <w:szCs w:val="27"/>
        </w:rPr>
        <w:t>в городе Орле</w:t>
      </w:r>
      <w:r w:rsidR="00A14230">
        <w:rPr>
          <w:sz w:val="27"/>
          <w:szCs w:val="27"/>
        </w:rPr>
        <w:t xml:space="preserve"> в 2024-2025</w:t>
      </w:r>
      <w:r w:rsidR="009A0BAC">
        <w:rPr>
          <w:sz w:val="27"/>
          <w:szCs w:val="27"/>
        </w:rPr>
        <w:t xml:space="preserve"> годах</w:t>
      </w:r>
      <w:r w:rsidR="006E7F3E">
        <w:rPr>
          <w:sz w:val="27"/>
          <w:szCs w:val="27"/>
        </w:rPr>
        <w:t xml:space="preserve"> </w:t>
      </w:r>
      <w:r w:rsidRPr="008C1FD3">
        <w:rPr>
          <w:sz w:val="27"/>
          <w:szCs w:val="27"/>
        </w:rPr>
        <w:t>и продажи товаров на ней</w:t>
      </w:r>
    </w:p>
    <w:p w:rsidR="004F3107" w:rsidRPr="008C1FD3" w:rsidRDefault="004F3107" w:rsidP="00C87208">
      <w:pPr>
        <w:spacing w:after="1" w:line="220" w:lineRule="auto"/>
        <w:ind w:right="-284"/>
        <w:jc w:val="both"/>
        <w:rPr>
          <w:sz w:val="27"/>
          <w:szCs w:val="27"/>
        </w:rPr>
      </w:pPr>
    </w:p>
    <w:p w:rsidR="004F3107" w:rsidRPr="008C1FD3" w:rsidRDefault="004F3107" w:rsidP="00C87208">
      <w:pPr>
        <w:ind w:right="-284" w:firstLine="709"/>
        <w:contextualSpacing/>
        <w:jc w:val="both"/>
        <w:rPr>
          <w:sz w:val="27"/>
          <w:szCs w:val="27"/>
        </w:rPr>
      </w:pPr>
      <w:r w:rsidRPr="008C1FD3">
        <w:rPr>
          <w:sz w:val="27"/>
          <w:szCs w:val="27"/>
        </w:rPr>
        <w:t xml:space="preserve">1. Настоящий Порядок регламентирует организацию работы </w:t>
      </w:r>
      <w:r>
        <w:rPr>
          <w:sz w:val="27"/>
          <w:szCs w:val="27"/>
        </w:rPr>
        <w:t>новогодней тематической ярмарки</w:t>
      </w:r>
      <w:r w:rsidRPr="008C1FD3">
        <w:rPr>
          <w:sz w:val="27"/>
          <w:szCs w:val="27"/>
        </w:rPr>
        <w:t xml:space="preserve"> в городе Орле </w:t>
      </w:r>
      <w:r w:rsidR="00A14230">
        <w:rPr>
          <w:sz w:val="27"/>
          <w:szCs w:val="27"/>
        </w:rPr>
        <w:t>в 2024-2025</w:t>
      </w:r>
      <w:r w:rsidR="009A0BAC">
        <w:rPr>
          <w:sz w:val="27"/>
          <w:szCs w:val="27"/>
        </w:rPr>
        <w:t xml:space="preserve"> годах</w:t>
      </w:r>
      <w:r w:rsidR="006E7F3E">
        <w:rPr>
          <w:sz w:val="27"/>
          <w:szCs w:val="27"/>
        </w:rPr>
        <w:t xml:space="preserve"> </w:t>
      </w:r>
      <w:r w:rsidRPr="008C1FD3">
        <w:rPr>
          <w:sz w:val="27"/>
          <w:szCs w:val="27"/>
        </w:rPr>
        <w:t>(далее - Ярмарка).</w:t>
      </w:r>
    </w:p>
    <w:p w:rsidR="004F3107" w:rsidRPr="008C1FD3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 w:rsidRPr="008C1FD3">
        <w:rPr>
          <w:sz w:val="27"/>
          <w:szCs w:val="27"/>
        </w:rPr>
        <w:t>2. Организатором Ярмарки является администрация города Орла. Полномочия организатора</w:t>
      </w:r>
      <w:r>
        <w:rPr>
          <w:sz w:val="27"/>
          <w:szCs w:val="27"/>
        </w:rPr>
        <w:t xml:space="preserve"> </w:t>
      </w:r>
      <w:r w:rsidRPr="008C1FD3">
        <w:rPr>
          <w:sz w:val="27"/>
          <w:szCs w:val="27"/>
        </w:rPr>
        <w:t>Ярмарки от имени администрации города Орла осуществляет управление экономического развития администрации города Орла при содействии структурных подразделений администрации города Орла</w:t>
      </w:r>
      <w:r w:rsidR="003A3E8C">
        <w:rPr>
          <w:sz w:val="27"/>
          <w:szCs w:val="27"/>
        </w:rPr>
        <w:t>,</w:t>
      </w:r>
      <w:r w:rsidR="003A3E8C" w:rsidRPr="003A3E8C">
        <w:rPr>
          <w:sz w:val="27"/>
          <w:szCs w:val="27"/>
        </w:rPr>
        <w:t xml:space="preserve"> </w:t>
      </w:r>
      <w:r w:rsidR="003A3E8C">
        <w:rPr>
          <w:sz w:val="27"/>
          <w:szCs w:val="27"/>
        </w:rPr>
        <w:t>МБУ «Спецавтобаза по санитарной очистке города Орла», МКУ «Объединенный муниципальный заказчик».</w:t>
      </w:r>
    </w:p>
    <w:p w:rsidR="004F3107" w:rsidRPr="008C1FD3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 w:rsidRPr="008C1FD3">
        <w:rPr>
          <w:sz w:val="27"/>
          <w:szCs w:val="27"/>
        </w:rPr>
        <w:t>3. Организация Ярмарки и продажи товаров на ней осуществляется с учетом требований, установленных законодательством Российской Федерации к продаже отдельных видов товаров, о защите прав потребителей, в области обеспечения санитарно-эпидемиологического благополучия населения, о пожарной безопасности, в области охраны окружающей среды, ветеринарно-санитарных и других установленных федеральными законами требований.</w:t>
      </w:r>
    </w:p>
    <w:p w:rsidR="004F3107" w:rsidRPr="008C1FD3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 w:rsidRPr="008C1FD3">
        <w:rPr>
          <w:sz w:val="27"/>
          <w:szCs w:val="27"/>
        </w:rPr>
        <w:t>4. Размещение ярмарочной площадки на территории города Орла осуществляется без оформления земельно-правовых отношений.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 w:rsidRPr="008C1FD3">
        <w:rPr>
          <w:sz w:val="27"/>
          <w:szCs w:val="27"/>
        </w:rPr>
        <w:t>5. На территории Ярмарки осуществляется реализация промышленной и продовольственной группы товаров</w:t>
      </w:r>
      <w:r>
        <w:rPr>
          <w:sz w:val="27"/>
          <w:szCs w:val="27"/>
        </w:rPr>
        <w:t>, оказание услуг общественного питания</w:t>
      </w:r>
      <w:r w:rsidRPr="008C1FD3">
        <w:rPr>
          <w:sz w:val="27"/>
          <w:szCs w:val="27"/>
        </w:rPr>
        <w:t>.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</w:t>
      </w:r>
      <w:r w:rsidRPr="002E5280">
        <w:rPr>
          <w:sz w:val="27"/>
          <w:szCs w:val="27"/>
        </w:rPr>
        <w:t xml:space="preserve">Категории </w:t>
      </w:r>
      <w:r w:rsidR="00DD7012">
        <w:rPr>
          <w:sz w:val="27"/>
          <w:szCs w:val="27"/>
        </w:rPr>
        <w:t>участников Я</w:t>
      </w:r>
      <w:r w:rsidRPr="002E5280">
        <w:rPr>
          <w:sz w:val="27"/>
          <w:szCs w:val="27"/>
        </w:rPr>
        <w:t>рмарки</w:t>
      </w:r>
      <w:r>
        <w:rPr>
          <w:sz w:val="27"/>
          <w:szCs w:val="27"/>
        </w:rPr>
        <w:t xml:space="preserve"> (далее - Участники ярмарки)</w:t>
      </w:r>
      <w:r w:rsidRPr="002E5280">
        <w:rPr>
          <w:sz w:val="27"/>
          <w:szCs w:val="27"/>
        </w:rPr>
        <w:t>: юридические лица, индивидуальные предприниматели, зарегистрированные в установленном действующим законодательством Российской Федерации порядке, (дополнительно для лиц, оказывающих услуги общественного питания: имеющие ОКВЭД - 56 «Деятельность по предоставлению продуктов питания и напитков»; имеющие в собственности или пользовании у хозяйствующего субъекта стационарное предприятие общественного питания), физические лица, применяющие специа</w:t>
      </w:r>
      <w:r>
        <w:rPr>
          <w:sz w:val="27"/>
          <w:szCs w:val="27"/>
        </w:rPr>
        <w:t>льный налоговый режим (далее - С</w:t>
      </w:r>
      <w:r w:rsidRPr="002E5280">
        <w:rPr>
          <w:sz w:val="27"/>
          <w:szCs w:val="27"/>
        </w:rPr>
        <w:t xml:space="preserve">амозанятые) 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</w:t>
      </w:r>
      <w:r w:rsidRPr="00861D26">
        <w:rPr>
          <w:sz w:val="27"/>
          <w:szCs w:val="27"/>
        </w:rPr>
        <w:t>Продажа товаров и оказание услуг осуществляется в соответствии с действующим законодательством Российской Федерации. Все реализуемые товары, оказываемые услуги должны отвечать требованиям, подтверждающим их качество и безопасность.</w:t>
      </w:r>
      <w:r w:rsidRPr="002E5280">
        <w:rPr>
          <w:sz w:val="27"/>
          <w:szCs w:val="27"/>
        </w:rPr>
        <w:t xml:space="preserve"> 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8. Организатор Ярмарки:</w:t>
      </w:r>
    </w:p>
    <w:p w:rsidR="004F3107" w:rsidRPr="006E24A0" w:rsidRDefault="004F3107" w:rsidP="00C87208">
      <w:pPr>
        <w:suppressAutoHyphens w:val="0"/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7"/>
          <w:szCs w:val="27"/>
        </w:rPr>
        <w:t>- осуществляет р</w:t>
      </w:r>
      <w:r w:rsidR="00047C14">
        <w:rPr>
          <w:sz w:val="27"/>
          <w:szCs w:val="27"/>
        </w:rPr>
        <w:t>азмещение участников Я</w:t>
      </w:r>
      <w:r w:rsidRPr="00512663">
        <w:rPr>
          <w:sz w:val="27"/>
          <w:szCs w:val="27"/>
        </w:rPr>
        <w:t xml:space="preserve">рмарки в соответствии с утвержденной схемой размещения на </w:t>
      </w:r>
      <w:r>
        <w:rPr>
          <w:sz w:val="27"/>
          <w:szCs w:val="27"/>
        </w:rPr>
        <w:t>платной</w:t>
      </w:r>
      <w:r w:rsidRPr="00512663">
        <w:rPr>
          <w:sz w:val="27"/>
          <w:szCs w:val="27"/>
        </w:rPr>
        <w:t xml:space="preserve"> основе </w:t>
      </w:r>
      <w:r>
        <w:rPr>
          <w:sz w:val="27"/>
          <w:szCs w:val="27"/>
        </w:rPr>
        <w:t xml:space="preserve">на </w:t>
      </w:r>
      <w:r w:rsidRPr="00512663">
        <w:rPr>
          <w:sz w:val="27"/>
          <w:szCs w:val="27"/>
        </w:rPr>
        <w:t xml:space="preserve">местах для размещения нестационарных </w:t>
      </w:r>
      <w:r>
        <w:rPr>
          <w:sz w:val="27"/>
          <w:szCs w:val="27"/>
        </w:rPr>
        <w:t xml:space="preserve">торговых </w:t>
      </w:r>
      <w:r w:rsidRPr="00512663">
        <w:rPr>
          <w:sz w:val="27"/>
          <w:szCs w:val="27"/>
        </w:rPr>
        <w:t>объектов, в ярмарочных домиках</w:t>
      </w:r>
      <w:r w:rsidR="006E24A0">
        <w:rPr>
          <w:sz w:val="27"/>
          <w:szCs w:val="27"/>
        </w:rPr>
        <w:t>,</w:t>
      </w:r>
      <w:r w:rsidRPr="00512663">
        <w:rPr>
          <w:sz w:val="27"/>
          <w:szCs w:val="27"/>
        </w:rPr>
        <w:t xml:space="preserve"> </w:t>
      </w:r>
      <w:r w:rsidR="00047C14">
        <w:rPr>
          <w:sz w:val="27"/>
          <w:szCs w:val="27"/>
        </w:rPr>
        <w:t xml:space="preserve">по итогам конкурса на право осуществления торговли </w:t>
      </w:r>
      <w:r w:rsidR="00F84261">
        <w:rPr>
          <w:sz w:val="27"/>
          <w:szCs w:val="27"/>
        </w:rPr>
        <w:t xml:space="preserve">(оказания услуг) </w:t>
      </w:r>
      <w:r w:rsidR="00047C14">
        <w:rPr>
          <w:sz w:val="27"/>
          <w:szCs w:val="27"/>
        </w:rPr>
        <w:t xml:space="preserve">на Ярмарке </w:t>
      </w:r>
      <w:r w:rsidRPr="00512663">
        <w:rPr>
          <w:sz w:val="27"/>
          <w:szCs w:val="27"/>
        </w:rPr>
        <w:t>согласно договору на право осуществления торговли (ока</w:t>
      </w:r>
      <w:r w:rsidR="00047C14">
        <w:rPr>
          <w:sz w:val="27"/>
          <w:szCs w:val="27"/>
        </w:rPr>
        <w:t>зания услуг) на Я</w:t>
      </w:r>
      <w:r w:rsidRPr="00512663">
        <w:rPr>
          <w:sz w:val="27"/>
          <w:szCs w:val="27"/>
        </w:rPr>
        <w:t xml:space="preserve">рмарке </w:t>
      </w:r>
      <w:r w:rsidR="00047C14">
        <w:rPr>
          <w:sz w:val="27"/>
          <w:szCs w:val="27"/>
        </w:rPr>
        <w:t>(далее – Договор)</w:t>
      </w:r>
      <w:r w:rsidRPr="00615338">
        <w:rPr>
          <w:sz w:val="27"/>
          <w:szCs w:val="27"/>
        </w:rPr>
        <w:t>;</w:t>
      </w:r>
    </w:p>
    <w:p w:rsidR="004F3107" w:rsidRDefault="00047C14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ведет реестр участников Я</w:t>
      </w:r>
      <w:r w:rsidR="006F055A">
        <w:rPr>
          <w:sz w:val="27"/>
          <w:szCs w:val="27"/>
        </w:rPr>
        <w:t>рмарки согласно приложению № 1 к настоящему порядку</w:t>
      </w:r>
      <w:r w:rsidR="004F3107">
        <w:rPr>
          <w:sz w:val="27"/>
          <w:szCs w:val="27"/>
        </w:rPr>
        <w:t>;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контролирует исполнение условий договора на право осуществлени</w:t>
      </w:r>
      <w:r w:rsidR="00F84261">
        <w:rPr>
          <w:sz w:val="27"/>
          <w:szCs w:val="27"/>
        </w:rPr>
        <w:t>я торговли (оказания услуг) на Я</w:t>
      </w:r>
      <w:r>
        <w:rPr>
          <w:sz w:val="27"/>
          <w:szCs w:val="27"/>
        </w:rPr>
        <w:t>рмарке;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ведет «Журнал учета нарушений</w:t>
      </w:r>
      <w:r w:rsidR="006F055A">
        <w:rPr>
          <w:sz w:val="27"/>
          <w:szCs w:val="27"/>
        </w:rPr>
        <w:t>» согласно приложению № 2 к настоящему порядку</w:t>
      </w:r>
      <w:r w:rsidRPr="00E73AF5">
        <w:rPr>
          <w:sz w:val="27"/>
          <w:szCs w:val="27"/>
        </w:rPr>
        <w:t>. Хозяйствующие субъекты -</w:t>
      </w:r>
      <w:r w:rsidR="00F84261">
        <w:rPr>
          <w:sz w:val="27"/>
          <w:szCs w:val="27"/>
        </w:rPr>
        <w:t xml:space="preserve"> Участники Я</w:t>
      </w:r>
      <w:r w:rsidRPr="00B82B7D">
        <w:rPr>
          <w:sz w:val="27"/>
          <w:szCs w:val="27"/>
        </w:rPr>
        <w:t xml:space="preserve">рмарки, допустившие многократные (2 раза и более) нарушения </w:t>
      </w:r>
      <w:r>
        <w:rPr>
          <w:sz w:val="27"/>
          <w:szCs w:val="27"/>
        </w:rPr>
        <w:t>условий</w:t>
      </w:r>
      <w:r w:rsidRPr="00B82B7D">
        <w:rPr>
          <w:sz w:val="27"/>
          <w:szCs w:val="27"/>
        </w:rPr>
        <w:t>, зафиксированные в «Журнале учёта нарушений» уча</w:t>
      </w:r>
      <w:r w:rsidR="009A0BAC">
        <w:rPr>
          <w:sz w:val="27"/>
          <w:szCs w:val="27"/>
        </w:rPr>
        <w:t>стников (продавцов) на Ярмарке</w:t>
      </w:r>
      <w:r w:rsidRPr="00B82B7D">
        <w:rPr>
          <w:sz w:val="27"/>
          <w:szCs w:val="27"/>
        </w:rPr>
        <w:t xml:space="preserve">, который находится у </w:t>
      </w:r>
      <w:r w:rsidR="00F84261">
        <w:rPr>
          <w:sz w:val="27"/>
          <w:szCs w:val="27"/>
        </w:rPr>
        <w:t>организатора</w:t>
      </w:r>
      <w:r w:rsidRPr="00B82B7D">
        <w:rPr>
          <w:sz w:val="27"/>
          <w:szCs w:val="27"/>
        </w:rPr>
        <w:t>, в дальнейшем к у</w:t>
      </w:r>
      <w:r w:rsidR="00F42905">
        <w:rPr>
          <w:sz w:val="27"/>
          <w:szCs w:val="27"/>
        </w:rPr>
        <w:t>частию в Ярмарке не допускаются;</w:t>
      </w:r>
    </w:p>
    <w:p w:rsidR="00F42905" w:rsidRDefault="00F42905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386411">
        <w:rPr>
          <w:sz w:val="27"/>
          <w:szCs w:val="27"/>
        </w:rPr>
        <w:t xml:space="preserve">направляет </w:t>
      </w:r>
      <w:r w:rsidR="006F055A">
        <w:rPr>
          <w:sz w:val="27"/>
          <w:szCs w:val="27"/>
        </w:rPr>
        <w:t xml:space="preserve">Участникам ярмарки </w:t>
      </w:r>
      <w:r w:rsidR="00386411">
        <w:rPr>
          <w:sz w:val="27"/>
          <w:szCs w:val="27"/>
        </w:rPr>
        <w:t>уведомление о компенсации расходов за потребленную электроэнергию</w:t>
      </w:r>
      <w:r w:rsidR="00615338">
        <w:rPr>
          <w:sz w:val="27"/>
          <w:szCs w:val="27"/>
        </w:rPr>
        <w:t>.</w:t>
      </w:r>
    </w:p>
    <w:p w:rsidR="004F3107" w:rsidRDefault="006E7F3E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="004F3107">
        <w:rPr>
          <w:sz w:val="27"/>
          <w:szCs w:val="27"/>
        </w:rPr>
        <w:t xml:space="preserve">. </w:t>
      </w:r>
      <w:r w:rsidR="004F3107" w:rsidRPr="00512663">
        <w:rPr>
          <w:sz w:val="27"/>
          <w:szCs w:val="27"/>
        </w:rPr>
        <w:t>Участник</w:t>
      </w:r>
      <w:r w:rsidR="006E24A0">
        <w:rPr>
          <w:sz w:val="27"/>
          <w:szCs w:val="27"/>
        </w:rPr>
        <w:t>и</w:t>
      </w:r>
      <w:r w:rsidR="00F84261">
        <w:rPr>
          <w:sz w:val="27"/>
          <w:szCs w:val="27"/>
        </w:rPr>
        <w:t xml:space="preserve"> Я</w:t>
      </w:r>
      <w:r w:rsidR="004F3107" w:rsidRPr="00512663">
        <w:rPr>
          <w:sz w:val="27"/>
          <w:szCs w:val="27"/>
        </w:rPr>
        <w:t>рмарки</w:t>
      </w:r>
      <w:r w:rsidR="004F3107">
        <w:rPr>
          <w:sz w:val="27"/>
          <w:szCs w:val="27"/>
        </w:rPr>
        <w:t>:</w:t>
      </w:r>
      <w:r w:rsidR="004F3107" w:rsidRPr="00512663">
        <w:rPr>
          <w:sz w:val="27"/>
          <w:szCs w:val="27"/>
        </w:rPr>
        <w:t xml:space="preserve"> </w:t>
      </w:r>
    </w:p>
    <w:p w:rsidR="004F3107" w:rsidRDefault="006E24A0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обеспечиваю</w:t>
      </w:r>
      <w:r w:rsidR="004F3107">
        <w:rPr>
          <w:sz w:val="27"/>
          <w:szCs w:val="27"/>
        </w:rPr>
        <w:t>т наличие на</w:t>
      </w:r>
      <w:r w:rsidR="004F3107" w:rsidRPr="002E5280">
        <w:rPr>
          <w:sz w:val="27"/>
          <w:szCs w:val="27"/>
        </w:rPr>
        <w:t xml:space="preserve"> объекте торговли в течение всего времени работы: договор</w:t>
      </w:r>
      <w:r w:rsidR="004F3107">
        <w:rPr>
          <w:sz w:val="27"/>
          <w:szCs w:val="27"/>
        </w:rPr>
        <w:t>а</w:t>
      </w:r>
      <w:r w:rsidR="004F3107" w:rsidRPr="002E5280">
        <w:rPr>
          <w:sz w:val="27"/>
          <w:szCs w:val="27"/>
        </w:rPr>
        <w:t xml:space="preserve"> на право </w:t>
      </w:r>
      <w:r w:rsidR="004F3107">
        <w:rPr>
          <w:sz w:val="27"/>
          <w:szCs w:val="27"/>
        </w:rPr>
        <w:t>осуществлени</w:t>
      </w:r>
      <w:r w:rsidR="00F84261">
        <w:rPr>
          <w:sz w:val="27"/>
          <w:szCs w:val="27"/>
        </w:rPr>
        <w:t>я торговли (оказания услуг) на я</w:t>
      </w:r>
      <w:r w:rsidR="004F3107">
        <w:rPr>
          <w:sz w:val="27"/>
          <w:szCs w:val="27"/>
        </w:rPr>
        <w:t>рмарке; свидетельства</w:t>
      </w:r>
      <w:r w:rsidR="004F3107" w:rsidRPr="002E5280">
        <w:rPr>
          <w:sz w:val="27"/>
          <w:szCs w:val="27"/>
        </w:rPr>
        <w:t xml:space="preserve"> о государственной регистрации юридического лица или индивидуального предпринимателя, </w:t>
      </w:r>
      <w:r w:rsidR="004F3107">
        <w:rPr>
          <w:sz w:val="27"/>
          <w:szCs w:val="27"/>
        </w:rPr>
        <w:t>для Самозанятых - справки о постановке на учет физического лица в качестве налогоплательщика налога на профессиональный доход, вывески</w:t>
      </w:r>
      <w:r w:rsidR="004F3107" w:rsidRPr="002E5280">
        <w:rPr>
          <w:sz w:val="27"/>
          <w:szCs w:val="27"/>
        </w:rPr>
        <w:t xml:space="preserve"> с наименованием хозяйствующего субъекта, </w:t>
      </w:r>
      <w:r w:rsidR="004F3107">
        <w:rPr>
          <w:sz w:val="27"/>
          <w:szCs w:val="27"/>
        </w:rPr>
        <w:t xml:space="preserve">осуществляющего торговлю, ценников. </w:t>
      </w:r>
      <w:r w:rsidR="004F3107" w:rsidRPr="002E5280">
        <w:rPr>
          <w:sz w:val="27"/>
          <w:szCs w:val="27"/>
        </w:rPr>
        <w:t xml:space="preserve">При оказании услуг общественного питания </w:t>
      </w:r>
      <w:r w:rsidR="004F3107">
        <w:rPr>
          <w:sz w:val="27"/>
          <w:szCs w:val="27"/>
        </w:rPr>
        <w:t>-</w:t>
      </w:r>
      <w:r w:rsidR="004F3107" w:rsidRPr="002E5280">
        <w:rPr>
          <w:sz w:val="27"/>
          <w:szCs w:val="27"/>
        </w:rPr>
        <w:t xml:space="preserve"> в</w:t>
      </w:r>
      <w:r w:rsidR="004F3107">
        <w:rPr>
          <w:sz w:val="27"/>
          <w:szCs w:val="27"/>
        </w:rPr>
        <w:t xml:space="preserve"> достаточном количестве торгового инвентаря, лотков для выкладки товаров, </w:t>
      </w:r>
      <w:r>
        <w:rPr>
          <w:sz w:val="27"/>
          <w:szCs w:val="27"/>
        </w:rPr>
        <w:t xml:space="preserve">бумажной </w:t>
      </w:r>
      <w:r w:rsidR="004F3107">
        <w:rPr>
          <w:sz w:val="27"/>
          <w:szCs w:val="27"/>
        </w:rPr>
        <w:t>посуды</w:t>
      </w:r>
      <w:r>
        <w:rPr>
          <w:sz w:val="27"/>
          <w:szCs w:val="27"/>
        </w:rPr>
        <w:t xml:space="preserve"> </w:t>
      </w:r>
      <w:r w:rsidR="004F3107">
        <w:rPr>
          <w:sz w:val="27"/>
          <w:szCs w:val="27"/>
        </w:rPr>
        <w:t>и столовых приборов</w:t>
      </w:r>
      <w:r w:rsidR="004F3107" w:rsidRPr="002E5280">
        <w:rPr>
          <w:sz w:val="27"/>
          <w:szCs w:val="27"/>
        </w:rPr>
        <w:t xml:space="preserve"> одноразового</w:t>
      </w:r>
      <w:r w:rsidR="004F3107">
        <w:rPr>
          <w:sz w:val="27"/>
          <w:szCs w:val="27"/>
        </w:rPr>
        <w:t xml:space="preserve"> использования, упаковочного</w:t>
      </w:r>
      <w:r w:rsidR="004F3107" w:rsidRPr="002E5280">
        <w:rPr>
          <w:sz w:val="27"/>
          <w:szCs w:val="27"/>
        </w:rPr>
        <w:t xml:space="preserve"> материал</w:t>
      </w:r>
      <w:r w:rsidR="004F3107">
        <w:rPr>
          <w:sz w:val="27"/>
          <w:szCs w:val="27"/>
        </w:rPr>
        <w:t>а, салфеток, скатертей, емкостей</w:t>
      </w:r>
      <w:r w:rsidR="004F3107" w:rsidRPr="002E5280">
        <w:rPr>
          <w:sz w:val="27"/>
          <w:szCs w:val="27"/>
        </w:rPr>
        <w:t xml:space="preserve"> для сбора мусора, </w:t>
      </w:r>
      <w:r w:rsidR="004F3107">
        <w:rPr>
          <w:sz w:val="27"/>
          <w:szCs w:val="27"/>
        </w:rPr>
        <w:t>огнетушителя, других предметов</w:t>
      </w:r>
      <w:r w:rsidR="004F3107" w:rsidRPr="002E5280">
        <w:rPr>
          <w:sz w:val="27"/>
          <w:szCs w:val="27"/>
        </w:rPr>
        <w:t xml:space="preserve"> материально-тех</w:t>
      </w:r>
      <w:r w:rsidR="004F3107">
        <w:rPr>
          <w:sz w:val="27"/>
          <w:szCs w:val="27"/>
        </w:rPr>
        <w:t>нического оснащения, необходимых</w:t>
      </w:r>
      <w:r w:rsidR="004F3107" w:rsidRPr="002E5280">
        <w:rPr>
          <w:sz w:val="27"/>
          <w:szCs w:val="27"/>
        </w:rPr>
        <w:t xml:space="preserve"> д</w:t>
      </w:r>
      <w:r w:rsidR="004F3107">
        <w:rPr>
          <w:sz w:val="27"/>
          <w:szCs w:val="27"/>
        </w:rPr>
        <w:t>ля выездной торговли; обеспечивает</w:t>
      </w:r>
      <w:r w:rsidR="004F3107" w:rsidRPr="002E5280">
        <w:rPr>
          <w:sz w:val="27"/>
          <w:szCs w:val="27"/>
        </w:rPr>
        <w:t xml:space="preserve"> обслуживающий персонал униформой, головными уборами, нагрудными</w:t>
      </w:r>
      <w:r w:rsidR="004F3107">
        <w:rPr>
          <w:sz w:val="27"/>
          <w:szCs w:val="27"/>
        </w:rPr>
        <w:t xml:space="preserve"> знаками (бейджами),</w:t>
      </w:r>
      <w:r w:rsidR="004F3107" w:rsidRPr="002E5280">
        <w:rPr>
          <w:sz w:val="27"/>
          <w:szCs w:val="27"/>
        </w:rPr>
        <w:t xml:space="preserve"> перчатками одноразового использования; </w:t>
      </w:r>
      <w:r>
        <w:rPr>
          <w:sz w:val="27"/>
          <w:szCs w:val="27"/>
        </w:rPr>
        <w:t>ветеринарных справок на сырье, сопроводительных документов</w:t>
      </w:r>
      <w:r w:rsidR="004F3107" w:rsidRPr="002E5280">
        <w:rPr>
          <w:sz w:val="27"/>
          <w:szCs w:val="27"/>
        </w:rPr>
        <w:t xml:space="preserve"> на</w:t>
      </w:r>
      <w:r w:rsidR="004F3107">
        <w:rPr>
          <w:sz w:val="27"/>
          <w:szCs w:val="27"/>
        </w:rPr>
        <w:t xml:space="preserve"> сопутствующие пищевые продукты;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самостоятельно изготавл</w:t>
      </w:r>
      <w:r w:rsidR="006E24A0">
        <w:rPr>
          <w:sz w:val="27"/>
          <w:szCs w:val="27"/>
        </w:rPr>
        <w:t>иваю</w:t>
      </w:r>
      <w:r w:rsidR="009A0BAC">
        <w:rPr>
          <w:sz w:val="27"/>
          <w:szCs w:val="27"/>
        </w:rPr>
        <w:t>т вывеску</w:t>
      </w:r>
      <w:r>
        <w:rPr>
          <w:sz w:val="27"/>
          <w:szCs w:val="27"/>
        </w:rPr>
        <w:t xml:space="preserve"> </w:t>
      </w:r>
      <w:r w:rsidRPr="001261B5">
        <w:rPr>
          <w:sz w:val="27"/>
          <w:szCs w:val="27"/>
        </w:rPr>
        <w:t>с наименованием хозяйствующего субъекта, осуществляющего торговлю</w:t>
      </w:r>
      <w:r>
        <w:rPr>
          <w:sz w:val="27"/>
          <w:szCs w:val="27"/>
        </w:rPr>
        <w:t xml:space="preserve">, ценники, меню, бейджи и т.д. </w:t>
      </w:r>
      <w:r w:rsidR="00C87208">
        <w:rPr>
          <w:sz w:val="27"/>
          <w:szCs w:val="27"/>
        </w:rPr>
        <w:t xml:space="preserve">                      </w:t>
      </w:r>
      <w:r>
        <w:rPr>
          <w:sz w:val="27"/>
          <w:szCs w:val="27"/>
        </w:rPr>
        <w:t xml:space="preserve">с обязательным использованием макета, </w:t>
      </w:r>
      <w:r w:rsidR="00F84261">
        <w:rPr>
          <w:sz w:val="27"/>
          <w:szCs w:val="27"/>
        </w:rPr>
        <w:t>предоставленного организатором Я</w:t>
      </w:r>
      <w:r>
        <w:rPr>
          <w:sz w:val="27"/>
          <w:szCs w:val="27"/>
        </w:rPr>
        <w:t>рмарки;</w:t>
      </w:r>
    </w:p>
    <w:p w:rsidR="004F3107" w:rsidRDefault="006E24A0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самостоятельно обеспечиваю</w:t>
      </w:r>
      <w:r w:rsidR="004F3107">
        <w:rPr>
          <w:sz w:val="27"/>
          <w:szCs w:val="27"/>
        </w:rPr>
        <w:t>т себя необходимым для ведения деятельности дополнительным оборудованием (холодильным, торговым и т.д.);</w:t>
      </w:r>
    </w:p>
    <w:p w:rsidR="004F3107" w:rsidRDefault="006E24A0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принимаю</w:t>
      </w:r>
      <w:r w:rsidR="004F3107">
        <w:rPr>
          <w:sz w:val="27"/>
          <w:szCs w:val="27"/>
        </w:rPr>
        <w:t>т по акту приема-передачи торговый объект, с оборудованием и элементами д</w:t>
      </w:r>
      <w:r>
        <w:rPr>
          <w:sz w:val="27"/>
          <w:szCs w:val="27"/>
        </w:rPr>
        <w:t>екора (при наличии); обеспечиваю</w:t>
      </w:r>
      <w:r w:rsidR="004F3107">
        <w:rPr>
          <w:sz w:val="27"/>
          <w:szCs w:val="27"/>
        </w:rPr>
        <w:t>т сохранность и целостность принятого имущ</w:t>
      </w:r>
      <w:r w:rsidR="00F84261">
        <w:rPr>
          <w:sz w:val="27"/>
          <w:szCs w:val="27"/>
        </w:rPr>
        <w:t>ества. По окончании Я</w:t>
      </w:r>
      <w:r>
        <w:rPr>
          <w:sz w:val="27"/>
          <w:szCs w:val="27"/>
        </w:rPr>
        <w:t>рмарки сдаю</w:t>
      </w:r>
      <w:r w:rsidR="004F3107">
        <w:rPr>
          <w:sz w:val="27"/>
          <w:szCs w:val="27"/>
        </w:rPr>
        <w:t>т</w:t>
      </w:r>
      <w:r>
        <w:rPr>
          <w:sz w:val="27"/>
          <w:szCs w:val="27"/>
        </w:rPr>
        <w:t xml:space="preserve"> по акту </w:t>
      </w:r>
      <w:r w:rsidR="004F3107">
        <w:rPr>
          <w:sz w:val="27"/>
          <w:szCs w:val="27"/>
        </w:rPr>
        <w:t>приема</w:t>
      </w:r>
      <w:r>
        <w:rPr>
          <w:sz w:val="27"/>
          <w:szCs w:val="27"/>
        </w:rPr>
        <w:t>-передачи</w:t>
      </w:r>
      <w:r w:rsidR="004F3107">
        <w:rPr>
          <w:sz w:val="27"/>
          <w:szCs w:val="27"/>
        </w:rPr>
        <w:t xml:space="preserve"> вышеуказанное имущество</w:t>
      </w:r>
      <w:r w:rsidR="00D323D4">
        <w:rPr>
          <w:sz w:val="27"/>
          <w:szCs w:val="27"/>
        </w:rPr>
        <w:t xml:space="preserve"> (при осуществлении торговой деятельности </w:t>
      </w:r>
      <w:r w:rsidR="00C87208">
        <w:rPr>
          <w:sz w:val="27"/>
          <w:szCs w:val="27"/>
        </w:rPr>
        <w:t xml:space="preserve">                   </w:t>
      </w:r>
      <w:r w:rsidR="00D323D4">
        <w:rPr>
          <w:sz w:val="27"/>
          <w:szCs w:val="27"/>
        </w:rPr>
        <w:t>в ярмарочном домике)</w:t>
      </w:r>
      <w:r w:rsidR="004F3107">
        <w:rPr>
          <w:sz w:val="27"/>
          <w:szCs w:val="27"/>
        </w:rPr>
        <w:t>;</w:t>
      </w:r>
    </w:p>
    <w:p w:rsidR="004F3107" w:rsidRDefault="006E24A0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обеспечиваю</w:t>
      </w:r>
      <w:r w:rsidR="004F3107">
        <w:rPr>
          <w:sz w:val="27"/>
          <w:szCs w:val="27"/>
        </w:rPr>
        <w:t>т праздничное оформление торгового объекта (в том числе световыми конструкциями) в соответствии с тематикой мероприятия; эстетичную выкладку товара (с использованием специальных корзин, стилизованных ящиков, ваз, горок и т.д.);</w:t>
      </w:r>
    </w:p>
    <w:p w:rsidR="004F3107" w:rsidRDefault="006E24A0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осуществляю</w:t>
      </w:r>
      <w:r w:rsidR="004F3107">
        <w:rPr>
          <w:sz w:val="27"/>
          <w:szCs w:val="27"/>
        </w:rPr>
        <w:t>т эксплуатацию</w:t>
      </w:r>
      <w:r w:rsidR="004F3107" w:rsidRPr="00512663">
        <w:rPr>
          <w:sz w:val="27"/>
          <w:szCs w:val="27"/>
        </w:rPr>
        <w:t xml:space="preserve"> </w:t>
      </w:r>
      <w:r w:rsidR="004F3107">
        <w:rPr>
          <w:sz w:val="27"/>
          <w:szCs w:val="27"/>
        </w:rPr>
        <w:t xml:space="preserve">торгового объекта в соответствии с </w:t>
      </w:r>
      <w:r w:rsidR="004F3107" w:rsidRPr="00512663">
        <w:rPr>
          <w:sz w:val="27"/>
          <w:szCs w:val="27"/>
        </w:rPr>
        <w:t>санитарным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>, противопожарным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>, экологическим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 xml:space="preserve"> правилам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>, правилам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 xml:space="preserve"> продажи отдельных видов товаров, требованиям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 xml:space="preserve"> безопасности для жизни и здоровья людей, условиям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 xml:space="preserve"> приема, хранения и реализа</w:t>
      </w:r>
      <w:r>
        <w:rPr>
          <w:sz w:val="27"/>
          <w:szCs w:val="27"/>
        </w:rPr>
        <w:t>ции товара, а также обеспечиваю</w:t>
      </w:r>
      <w:r w:rsidR="004F3107">
        <w:rPr>
          <w:sz w:val="27"/>
          <w:szCs w:val="27"/>
        </w:rPr>
        <w:t>т</w:t>
      </w:r>
      <w:r w:rsidR="004F3107" w:rsidRPr="00512663">
        <w:rPr>
          <w:sz w:val="27"/>
          <w:szCs w:val="27"/>
        </w:rPr>
        <w:t xml:space="preserve"> условия труда и правила личной гигиены работников</w:t>
      </w:r>
      <w:r w:rsidR="004F3107">
        <w:rPr>
          <w:sz w:val="27"/>
          <w:szCs w:val="27"/>
        </w:rPr>
        <w:t>;</w:t>
      </w:r>
    </w:p>
    <w:p w:rsidR="009F4523" w:rsidRDefault="00DD7012" w:rsidP="00C87208">
      <w:pPr>
        <w:spacing w:before="220" w:after="1"/>
        <w:ind w:right="-284" w:firstLine="54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заключают договор </w:t>
      </w:r>
      <w:r w:rsidR="00182BBE">
        <w:rPr>
          <w:sz w:val="27"/>
          <w:szCs w:val="27"/>
        </w:rPr>
        <w:t>на оказание услуг по</w:t>
      </w:r>
      <w:r>
        <w:rPr>
          <w:sz w:val="27"/>
          <w:szCs w:val="27"/>
        </w:rPr>
        <w:t xml:space="preserve"> санитарной уборке</w:t>
      </w:r>
      <w:r w:rsidRPr="00A4364F">
        <w:rPr>
          <w:sz w:val="27"/>
          <w:szCs w:val="27"/>
        </w:rPr>
        <w:t xml:space="preserve"> территории </w:t>
      </w:r>
      <w:r>
        <w:rPr>
          <w:sz w:val="27"/>
          <w:szCs w:val="27"/>
        </w:rPr>
        <w:t>в месте</w:t>
      </w:r>
      <w:r w:rsidRPr="00A4364F">
        <w:rPr>
          <w:sz w:val="27"/>
          <w:szCs w:val="27"/>
        </w:rPr>
        <w:t xml:space="preserve"> проведения </w:t>
      </w:r>
      <w:r>
        <w:rPr>
          <w:sz w:val="27"/>
          <w:szCs w:val="27"/>
        </w:rPr>
        <w:t>Ярмарки с МБУ «Спецавтобаза по санитарной очистке города Орла»</w:t>
      </w:r>
      <w:r w:rsidR="009F4523">
        <w:rPr>
          <w:sz w:val="27"/>
          <w:szCs w:val="27"/>
        </w:rPr>
        <w:t>;</w:t>
      </w:r>
    </w:p>
    <w:p w:rsidR="009041DA" w:rsidRPr="009041DA" w:rsidRDefault="009041DA" w:rsidP="00C87208">
      <w:pPr>
        <w:spacing w:after="1"/>
        <w:ind w:right="-284" w:firstLine="539"/>
        <w:contextualSpacing/>
        <w:jc w:val="both"/>
        <w:rPr>
          <w:color w:val="000000"/>
          <w:kern w:val="1"/>
          <w:sz w:val="27"/>
          <w:szCs w:val="27"/>
        </w:rPr>
      </w:pPr>
      <w:r>
        <w:rPr>
          <w:color w:val="000000"/>
          <w:kern w:val="1"/>
          <w:sz w:val="27"/>
          <w:szCs w:val="27"/>
        </w:rPr>
        <w:lastRenderedPageBreak/>
        <w:t>- осуществляет</w:t>
      </w:r>
      <w:r w:rsidRPr="009041DA">
        <w:rPr>
          <w:color w:val="000000"/>
          <w:kern w:val="1"/>
          <w:sz w:val="27"/>
          <w:szCs w:val="27"/>
        </w:rPr>
        <w:t xml:space="preserve"> контроль санитарного состояния прилегающей территории в радиусе 10 (десяти) метров от места размещения нестационарного торгового объекта;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н</w:t>
      </w:r>
      <w:r w:rsidRPr="00426418">
        <w:rPr>
          <w:sz w:val="27"/>
          <w:szCs w:val="27"/>
        </w:rPr>
        <w:t>е доп</w:t>
      </w:r>
      <w:r w:rsidR="00A66071">
        <w:rPr>
          <w:sz w:val="27"/>
          <w:szCs w:val="27"/>
        </w:rPr>
        <w:t>ускаю</w:t>
      </w:r>
      <w:r>
        <w:rPr>
          <w:sz w:val="27"/>
          <w:szCs w:val="27"/>
        </w:rPr>
        <w:t xml:space="preserve">т </w:t>
      </w:r>
      <w:r w:rsidRPr="00426418">
        <w:rPr>
          <w:sz w:val="27"/>
          <w:szCs w:val="27"/>
        </w:rPr>
        <w:t>складирование товара, упаковок, мусора на элементах благоустройства и прилегающей к торговым объектам территории.</w:t>
      </w:r>
      <w:r>
        <w:rPr>
          <w:sz w:val="27"/>
          <w:szCs w:val="27"/>
        </w:rPr>
        <w:t xml:space="preserve"> Т</w:t>
      </w:r>
      <w:r w:rsidRPr="00512663">
        <w:rPr>
          <w:sz w:val="27"/>
          <w:szCs w:val="27"/>
        </w:rPr>
        <w:t xml:space="preserve">ранспортное обслуживание </w:t>
      </w:r>
      <w:r>
        <w:rPr>
          <w:sz w:val="27"/>
          <w:szCs w:val="27"/>
        </w:rPr>
        <w:t>торговых объектов</w:t>
      </w:r>
      <w:r w:rsidRPr="00512663">
        <w:rPr>
          <w:sz w:val="27"/>
          <w:szCs w:val="27"/>
        </w:rPr>
        <w:t xml:space="preserve"> и загрузка их товарами не должны затруднять и снижать безопасность движения транспорта и пешеходов. Измерительные приборы, используемые в </w:t>
      </w:r>
      <w:r>
        <w:rPr>
          <w:sz w:val="27"/>
          <w:szCs w:val="27"/>
        </w:rPr>
        <w:t>торговых объектах</w:t>
      </w:r>
      <w:r w:rsidRPr="00512663">
        <w:rPr>
          <w:sz w:val="27"/>
          <w:szCs w:val="27"/>
        </w:rPr>
        <w:t>, должны соответствовать области применения и классу точности, иметь необходимые оттиски поверительных клейм для обеспечения</w:t>
      </w:r>
      <w:r w:rsidR="006E7F3E">
        <w:rPr>
          <w:sz w:val="27"/>
          <w:szCs w:val="27"/>
        </w:rPr>
        <w:t xml:space="preserve"> единства и точности измерения;</w:t>
      </w:r>
    </w:p>
    <w:p w:rsidR="006E7F3E" w:rsidRDefault="006E7F3E" w:rsidP="00C87208">
      <w:pPr>
        <w:spacing w:before="220"/>
        <w:ind w:right="-284" w:firstLine="53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6F055A">
        <w:rPr>
          <w:sz w:val="27"/>
          <w:szCs w:val="27"/>
        </w:rPr>
        <w:t>осуществляю</w:t>
      </w:r>
      <w:r w:rsidRPr="00B82B7D">
        <w:rPr>
          <w:sz w:val="27"/>
          <w:szCs w:val="27"/>
        </w:rPr>
        <w:t>т компенсацию расходов за потребленную электро</w:t>
      </w:r>
      <w:r>
        <w:rPr>
          <w:sz w:val="27"/>
          <w:szCs w:val="27"/>
        </w:rPr>
        <w:t>энергию по уведомлению организатора.</w:t>
      </w:r>
    </w:p>
    <w:p w:rsidR="004F3107" w:rsidRPr="008C1FD3" w:rsidRDefault="006E7F3E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10</w:t>
      </w:r>
      <w:r w:rsidR="004F3107" w:rsidRPr="00426418">
        <w:rPr>
          <w:sz w:val="27"/>
          <w:szCs w:val="27"/>
        </w:rPr>
        <w:t xml:space="preserve">. Организация ярмарочной торговли и продажа товаров (оказание услуг)  должны осуществляться в соответствии с Законом  РФ от 07.02.1992 № 2300-1 </w:t>
      </w:r>
      <w:r w:rsidR="00C87208">
        <w:rPr>
          <w:sz w:val="27"/>
          <w:szCs w:val="27"/>
        </w:rPr>
        <w:t xml:space="preserve">         </w:t>
      </w:r>
      <w:r w:rsidR="004F3107" w:rsidRPr="00426418">
        <w:rPr>
          <w:sz w:val="27"/>
          <w:szCs w:val="27"/>
        </w:rPr>
        <w:t>«О защите прав потребителей»; Порядком организации деятельности ярмарок на территории Орловской области, утвержденным постановлением Правительства Орловской области от 5.03.2011 № 68; санитарно-эпидемиологическими требованиями к условиям деятельности торговых объектов и рынков, реализующих пищевую продукцию СП 2.3.6.3668-20, утвержденными постановлением Главного государственного санитарного врача РФ от 20.11.2020 № 36.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</w:p>
    <w:p w:rsidR="002E7167" w:rsidRPr="008C1FD3" w:rsidRDefault="002E716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8"/>
        <w:gridCol w:w="4763"/>
      </w:tblGrid>
      <w:tr w:rsidR="002E7167" w:rsidRPr="002E7167" w:rsidTr="00CD275B">
        <w:tc>
          <w:tcPr>
            <w:tcW w:w="4862" w:type="dxa"/>
            <w:shd w:val="clear" w:color="auto" w:fill="auto"/>
          </w:tcPr>
          <w:p w:rsidR="002E7167" w:rsidRPr="002E7167" w:rsidRDefault="002E7167" w:rsidP="002E7167">
            <w:pPr>
              <w:spacing w:after="1"/>
              <w:outlineLvl w:val="0"/>
              <w:rPr>
                <w:sz w:val="27"/>
                <w:szCs w:val="27"/>
              </w:rPr>
            </w:pPr>
            <w:r w:rsidRPr="002E7167">
              <w:rPr>
                <w:sz w:val="27"/>
                <w:szCs w:val="27"/>
              </w:rPr>
              <w:t>Заместитель начальника управления -</w:t>
            </w:r>
            <w:r w:rsidRPr="002E7167">
              <w:rPr>
                <w:sz w:val="28"/>
              </w:rPr>
              <w:t xml:space="preserve"> </w:t>
            </w:r>
            <w:r w:rsidRPr="002E7167">
              <w:rPr>
                <w:sz w:val="27"/>
                <w:szCs w:val="27"/>
              </w:rPr>
              <w:t>начальник отдела развития предпринимательства и трудовых отношений управления экономического развития администрации города Орла</w:t>
            </w:r>
          </w:p>
        </w:tc>
        <w:tc>
          <w:tcPr>
            <w:tcW w:w="4862" w:type="dxa"/>
            <w:shd w:val="clear" w:color="auto" w:fill="auto"/>
          </w:tcPr>
          <w:p w:rsidR="002E7167" w:rsidRPr="002E7167" w:rsidRDefault="002E7167" w:rsidP="002E7167">
            <w:pPr>
              <w:spacing w:after="1"/>
              <w:jc w:val="both"/>
              <w:outlineLvl w:val="0"/>
              <w:rPr>
                <w:sz w:val="27"/>
                <w:szCs w:val="27"/>
              </w:rPr>
            </w:pPr>
          </w:p>
          <w:p w:rsidR="002E7167" w:rsidRPr="002E7167" w:rsidRDefault="002E7167" w:rsidP="002E7167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</w:p>
          <w:p w:rsidR="002E7167" w:rsidRPr="002E7167" w:rsidRDefault="002E7167" w:rsidP="002E7167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</w:p>
          <w:p w:rsidR="002E7167" w:rsidRPr="002E7167" w:rsidRDefault="002E7167" w:rsidP="002E7167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</w:p>
          <w:p w:rsidR="002E7167" w:rsidRPr="002E7167" w:rsidRDefault="002E7167" w:rsidP="002E7167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  <w:r w:rsidRPr="002E7167">
              <w:rPr>
                <w:sz w:val="27"/>
                <w:szCs w:val="27"/>
              </w:rPr>
              <w:t>С.В. Митин</w:t>
            </w:r>
          </w:p>
        </w:tc>
      </w:tr>
    </w:tbl>
    <w:p w:rsidR="004F3107" w:rsidRPr="008C1FD3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</w:p>
    <w:p w:rsidR="004F3107" w:rsidRPr="008C1FD3" w:rsidRDefault="004F3107" w:rsidP="00C87208">
      <w:pPr>
        <w:spacing w:before="220" w:after="1" w:line="221" w:lineRule="auto"/>
        <w:ind w:right="-1" w:firstLine="709"/>
        <w:contextualSpacing/>
        <w:jc w:val="right"/>
        <w:rPr>
          <w:sz w:val="27"/>
          <w:szCs w:val="27"/>
        </w:rPr>
      </w:pPr>
    </w:p>
    <w:p w:rsidR="004F3107" w:rsidRDefault="004F3107" w:rsidP="004F3107">
      <w:pPr>
        <w:spacing w:before="220" w:after="1" w:line="221" w:lineRule="auto"/>
        <w:contextualSpacing/>
        <w:jc w:val="both"/>
        <w:rPr>
          <w:sz w:val="28"/>
          <w:szCs w:val="28"/>
        </w:rPr>
        <w:sectPr w:rsidR="004F3107" w:rsidSect="004F3107">
          <w:headerReference w:type="default" r:id="rId6"/>
          <w:pgSz w:w="11906" w:h="16838"/>
          <w:pgMar w:top="1134" w:right="850" w:bottom="993" w:left="1701" w:header="720" w:footer="720" w:gutter="0"/>
          <w:cols w:space="720"/>
          <w:docGrid w:linePitch="600" w:charSpace="32768"/>
        </w:sectPr>
      </w:pPr>
      <w:bookmarkStart w:id="0" w:name="_GoBack"/>
      <w:bookmarkEnd w:id="0"/>
    </w:p>
    <w:p w:rsidR="004F3107" w:rsidRDefault="004F3107" w:rsidP="004F3107">
      <w:pPr>
        <w:spacing w:after="1" w:line="220" w:lineRule="auto"/>
        <w:ind w:firstLine="540"/>
        <w:jc w:val="center"/>
        <w:rPr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4F3107" w:rsidTr="004F3107">
        <w:tc>
          <w:tcPr>
            <w:tcW w:w="7280" w:type="dxa"/>
          </w:tcPr>
          <w:p w:rsidR="004F3107" w:rsidRDefault="004F3107" w:rsidP="004F3107">
            <w:pPr>
              <w:spacing w:after="1"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7280" w:type="dxa"/>
          </w:tcPr>
          <w:p w:rsidR="004F3107" w:rsidRPr="004F3107" w:rsidRDefault="004F3107" w:rsidP="004F3107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4F3107">
              <w:rPr>
                <w:sz w:val="27"/>
                <w:szCs w:val="27"/>
              </w:rPr>
              <w:t>Приложение № 1</w:t>
            </w:r>
          </w:p>
          <w:p w:rsidR="004F3107" w:rsidRPr="004F3107" w:rsidRDefault="004F3107" w:rsidP="004F3107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4F3107">
              <w:rPr>
                <w:sz w:val="27"/>
                <w:szCs w:val="27"/>
              </w:rPr>
              <w:t>к Порядку организации работы</w:t>
            </w:r>
          </w:p>
          <w:p w:rsidR="006E7F3E" w:rsidRDefault="004F3107" w:rsidP="004F3107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4F3107">
              <w:rPr>
                <w:sz w:val="27"/>
                <w:szCs w:val="27"/>
              </w:rPr>
              <w:t>новогодней тематической ярмарки</w:t>
            </w:r>
            <w:r w:rsidR="006E7F3E">
              <w:rPr>
                <w:sz w:val="27"/>
                <w:szCs w:val="27"/>
              </w:rPr>
              <w:t xml:space="preserve"> </w:t>
            </w:r>
          </w:p>
          <w:p w:rsidR="004F3107" w:rsidRDefault="003A3E8C" w:rsidP="004F3107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городе Орле в 2024-2025</w:t>
            </w:r>
            <w:r w:rsidR="006E7F3E">
              <w:rPr>
                <w:sz w:val="27"/>
                <w:szCs w:val="27"/>
              </w:rPr>
              <w:t xml:space="preserve"> г</w:t>
            </w:r>
            <w:r w:rsidR="009A0BAC">
              <w:rPr>
                <w:sz w:val="27"/>
                <w:szCs w:val="27"/>
              </w:rPr>
              <w:t>одах</w:t>
            </w:r>
          </w:p>
        </w:tc>
      </w:tr>
    </w:tbl>
    <w:p w:rsidR="004F3107" w:rsidRPr="004F3107" w:rsidRDefault="004F3107" w:rsidP="004F3107">
      <w:pPr>
        <w:spacing w:after="1" w:line="220" w:lineRule="auto"/>
        <w:ind w:firstLine="540"/>
        <w:jc w:val="center"/>
        <w:rPr>
          <w:sz w:val="27"/>
          <w:szCs w:val="27"/>
        </w:rPr>
      </w:pPr>
    </w:p>
    <w:p w:rsidR="004F3107" w:rsidRPr="004F3107" w:rsidRDefault="004F3107" w:rsidP="004F3107">
      <w:pPr>
        <w:spacing w:after="1" w:line="220" w:lineRule="auto"/>
        <w:ind w:firstLine="540"/>
        <w:jc w:val="center"/>
        <w:rPr>
          <w:sz w:val="27"/>
          <w:szCs w:val="27"/>
        </w:rPr>
      </w:pPr>
    </w:p>
    <w:p w:rsidR="004F3107" w:rsidRPr="004F3107" w:rsidRDefault="004F3107" w:rsidP="004F3107">
      <w:pPr>
        <w:spacing w:after="1" w:line="220" w:lineRule="auto"/>
        <w:ind w:firstLine="540"/>
        <w:jc w:val="center"/>
        <w:rPr>
          <w:sz w:val="27"/>
          <w:szCs w:val="27"/>
        </w:rPr>
      </w:pPr>
      <w:r w:rsidRPr="004F3107">
        <w:rPr>
          <w:sz w:val="27"/>
          <w:szCs w:val="27"/>
        </w:rPr>
        <w:t>Реестр</w:t>
      </w:r>
    </w:p>
    <w:p w:rsidR="004F3107" w:rsidRDefault="004F3107" w:rsidP="006E7F3E">
      <w:pPr>
        <w:spacing w:after="1" w:line="220" w:lineRule="auto"/>
        <w:ind w:firstLine="540"/>
        <w:jc w:val="center"/>
        <w:rPr>
          <w:sz w:val="27"/>
          <w:szCs w:val="27"/>
        </w:rPr>
      </w:pPr>
      <w:r w:rsidRPr="004F3107">
        <w:rPr>
          <w:sz w:val="27"/>
          <w:szCs w:val="27"/>
        </w:rPr>
        <w:t xml:space="preserve">участников (продавцов) новогодней тематической ярмарки </w:t>
      </w:r>
      <w:r w:rsidR="006E7F3E">
        <w:rPr>
          <w:sz w:val="27"/>
          <w:szCs w:val="27"/>
        </w:rPr>
        <w:t>в городе Орле</w:t>
      </w:r>
      <w:r w:rsidR="003A3E8C">
        <w:rPr>
          <w:sz w:val="27"/>
          <w:szCs w:val="27"/>
        </w:rPr>
        <w:t xml:space="preserve"> в 2024-2025</w:t>
      </w:r>
      <w:r w:rsidR="009A0BAC">
        <w:rPr>
          <w:sz w:val="27"/>
          <w:szCs w:val="27"/>
        </w:rPr>
        <w:t xml:space="preserve"> годах</w:t>
      </w:r>
      <w:r w:rsidR="006E7F3E">
        <w:rPr>
          <w:sz w:val="27"/>
          <w:szCs w:val="27"/>
        </w:rPr>
        <w:t xml:space="preserve"> </w:t>
      </w:r>
    </w:p>
    <w:p w:rsidR="004F3107" w:rsidRPr="000C0DC6" w:rsidRDefault="004F3107" w:rsidP="004F3107">
      <w:pPr>
        <w:spacing w:after="1" w:line="220" w:lineRule="auto"/>
        <w:ind w:firstLine="540"/>
        <w:jc w:val="center"/>
        <w:rPr>
          <w:sz w:val="27"/>
          <w:szCs w:val="27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9"/>
        <w:gridCol w:w="1983"/>
        <w:gridCol w:w="2410"/>
        <w:gridCol w:w="2268"/>
        <w:gridCol w:w="1983"/>
        <w:gridCol w:w="992"/>
        <w:gridCol w:w="4112"/>
      </w:tblGrid>
      <w:tr w:rsidR="004F3107" w:rsidRPr="000C0DC6" w:rsidTr="00652711">
        <w:tc>
          <w:tcPr>
            <w:tcW w:w="569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>№ п/п</w:t>
            </w:r>
          </w:p>
        </w:tc>
        <w:tc>
          <w:tcPr>
            <w:tcW w:w="1983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 xml:space="preserve">Категория (ЮЛ, ИП, </w:t>
            </w:r>
            <w:r>
              <w:rPr>
                <w:sz w:val="27"/>
                <w:szCs w:val="27"/>
              </w:rPr>
              <w:t>ФЛ самозанятого</w:t>
            </w:r>
            <w:r w:rsidRPr="000C0DC6">
              <w:rPr>
                <w:sz w:val="27"/>
                <w:szCs w:val="27"/>
              </w:rPr>
              <w:t>)</w:t>
            </w:r>
          </w:p>
        </w:tc>
        <w:tc>
          <w:tcPr>
            <w:tcW w:w="2410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 xml:space="preserve">Наименование </w:t>
            </w:r>
            <w:r>
              <w:rPr>
                <w:sz w:val="27"/>
                <w:szCs w:val="27"/>
              </w:rPr>
              <w:t>ЮЛ</w:t>
            </w:r>
            <w:r w:rsidRPr="000C0DC6">
              <w:rPr>
                <w:sz w:val="27"/>
                <w:szCs w:val="27"/>
              </w:rPr>
              <w:t>/Ф.И.О. индивидуального предпринимателя или ФЛ</w:t>
            </w:r>
            <w:r>
              <w:rPr>
                <w:sz w:val="27"/>
                <w:szCs w:val="27"/>
              </w:rPr>
              <w:t xml:space="preserve"> (самозанятого)</w:t>
            </w:r>
          </w:p>
        </w:tc>
        <w:tc>
          <w:tcPr>
            <w:tcW w:w="2268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>Местонахождение (ЮЛ)/реквизиты документа удостоверяющего личность (ФЛ)</w:t>
            </w:r>
          </w:p>
        </w:tc>
        <w:tc>
          <w:tcPr>
            <w:tcW w:w="1983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>Ф.И.О. руководителя ЮЛ, контактный телефон участника</w:t>
            </w:r>
          </w:p>
        </w:tc>
        <w:tc>
          <w:tcPr>
            <w:tcW w:w="992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>ИНН</w:t>
            </w:r>
          </w:p>
        </w:tc>
        <w:tc>
          <w:tcPr>
            <w:tcW w:w="4112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>Ассортиментный перечень</w:t>
            </w:r>
          </w:p>
        </w:tc>
      </w:tr>
      <w:tr w:rsidR="004F3107" w:rsidRPr="000C0DC6" w:rsidTr="00652711">
        <w:tc>
          <w:tcPr>
            <w:tcW w:w="569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1983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410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268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1983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</w:tr>
      <w:tr w:rsidR="004F3107" w:rsidRPr="000C0DC6" w:rsidTr="00652711">
        <w:tc>
          <w:tcPr>
            <w:tcW w:w="569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1983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410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268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1983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</w:tr>
    </w:tbl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74"/>
        <w:gridCol w:w="5412"/>
      </w:tblGrid>
      <w:tr w:rsidR="004F3107" w:rsidRPr="003C2DCF" w:rsidTr="00652711">
        <w:tc>
          <w:tcPr>
            <w:tcW w:w="9889" w:type="dxa"/>
            <w:shd w:val="clear" w:color="auto" w:fill="auto"/>
          </w:tcPr>
          <w:p w:rsidR="004F3107" w:rsidRPr="003C2DCF" w:rsidRDefault="004F3107" w:rsidP="00652711">
            <w:pPr>
              <w:spacing w:after="1" w:line="22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15" w:type="dxa"/>
            <w:shd w:val="clear" w:color="auto" w:fill="auto"/>
          </w:tcPr>
          <w:p w:rsidR="004F3107" w:rsidRPr="006F3DA3" w:rsidRDefault="004F3107" w:rsidP="00652711">
            <w:pPr>
              <w:spacing w:after="1"/>
              <w:jc w:val="center"/>
              <w:rPr>
                <w:sz w:val="27"/>
                <w:szCs w:val="27"/>
              </w:rPr>
            </w:pPr>
            <w:r w:rsidRPr="006F3DA3">
              <w:rPr>
                <w:sz w:val="27"/>
                <w:szCs w:val="27"/>
              </w:rPr>
              <w:t>Приложение № 2</w:t>
            </w:r>
          </w:p>
          <w:p w:rsidR="006E7F3E" w:rsidRPr="004F3107" w:rsidRDefault="006E7F3E" w:rsidP="006E7F3E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4F3107">
              <w:rPr>
                <w:sz w:val="27"/>
                <w:szCs w:val="27"/>
              </w:rPr>
              <w:t>к Порядку организации работы</w:t>
            </w:r>
          </w:p>
          <w:p w:rsidR="006E7F3E" w:rsidRDefault="006E7F3E" w:rsidP="006E7F3E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4F3107">
              <w:rPr>
                <w:sz w:val="27"/>
                <w:szCs w:val="27"/>
              </w:rPr>
              <w:t>новогодней тематической ярмарки</w:t>
            </w:r>
            <w:r>
              <w:rPr>
                <w:sz w:val="27"/>
                <w:szCs w:val="27"/>
              </w:rPr>
              <w:t xml:space="preserve"> </w:t>
            </w:r>
          </w:p>
          <w:p w:rsidR="004F3107" w:rsidRPr="003C2DCF" w:rsidRDefault="003A3E8C" w:rsidP="006E7F3E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в городе Орле в 2024-2025</w:t>
            </w:r>
            <w:r w:rsidR="006E7F3E">
              <w:rPr>
                <w:sz w:val="27"/>
                <w:szCs w:val="27"/>
              </w:rPr>
              <w:t xml:space="preserve"> г</w:t>
            </w:r>
            <w:r w:rsidR="009A0BAC">
              <w:rPr>
                <w:sz w:val="27"/>
                <w:szCs w:val="27"/>
              </w:rPr>
              <w:t>одах</w:t>
            </w:r>
          </w:p>
        </w:tc>
      </w:tr>
    </w:tbl>
    <w:p w:rsidR="004F3107" w:rsidRDefault="004F3107" w:rsidP="004F3107">
      <w:pPr>
        <w:spacing w:after="1" w:line="220" w:lineRule="auto"/>
        <w:ind w:firstLine="540"/>
        <w:jc w:val="both"/>
        <w:rPr>
          <w:sz w:val="28"/>
          <w:szCs w:val="28"/>
        </w:rPr>
      </w:pPr>
    </w:p>
    <w:p w:rsidR="004F3107" w:rsidRPr="002043EF" w:rsidRDefault="004F3107" w:rsidP="004F3107">
      <w:pPr>
        <w:spacing w:after="1" w:line="220" w:lineRule="auto"/>
        <w:ind w:firstLine="540"/>
        <w:jc w:val="both"/>
        <w:rPr>
          <w:sz w:val="28"/>
          <w:szCs w:val="28"/>
        </w:rPr>
      </w:pPr>
    </w:p>
    <w:p w:rsidR="004F3107" w:rsidRPr="006F3DA3" w:rsidRDefault="004F3107" w:rsidP="004F3107">
      <w:pPr>
        <w:spacing w:after="1"/>
        <w:jc w:val="center"/>
        <w:rPr>
          <w:sz w:val="27"/>
          <w:szCs w:val="27"/>
        </w:rPr>
      </w:pPr>
      <w:bookmarkStart w:id="1" w:name="P188"/>
      <w:bookmarkEnd w:id="1"/>
      <w:r w:rsidRPr="006F3DA3">
        <w:rPr>
          <w:sz w:val="27"/>
          <w:szCs w:val="27"/>
        </w:rPr>
        <w:t>«Журнал учета нарушений» участников (продавцов)</w:t>
      </w:r>
    </w:p>
    <w:p w:rsidR="004F3107" w:rsidRPr="006F3DA3" w:rsidRDefault="004F3107" w:rsidP="004F3107">
      <w:pPr>
        <w:spacing w:after="1"/>
        <w:jc w:val="center"/>
        <w:rPr>
          <w:sz w:val="27"/>
          <w:szCs w:val="27"/>
        </w:rPr>
      </w:pPr>
      <w:r w:rsidRPr="006F3DA3">
        <w:rPr>
          <w:sz w:val="27"/>
          <w:szCs w:val="27"/>
        </w:rPr>
        <w:t xml:space="preserve">на </w:t>
      </w:r>
      <w:r>
        <w:rPr>
          <w:sz w:val="27"/>
          <w:szCs w:val="27"/>
        </w:rPr>
        <w:t>новогодней тематической ярмарке</w:t>
      </w:r>
      <w:r w:rsidR="006E7F3E">
        <w:rPr>
          <w:sz w:val="27"/>
          <w:szCs w:val="27"/>
        </w:rPr>
        <w:t xml:space="preserve"> </w:t>
      </w:r>
      <w:r w:rsidR="003A3E8C">
        <w:rPr>
          <w:sz w:val="27"/>
          <w:szCs w:val="27"/>
        </w:rPr>
        <w:t>в городе Орле в 2024 – 2025</w:t>
      </w:r>
      <w:r w:rsidR="009A0BAC">
        <w:rPr>
          <w:sz w:val="27"/>
          <w:szCs w:val="27"/>
        </w:rPr>
        <w:t xml:space="preserve"> годах</w:t>
      </w:r>
    </w:p>
    <w:p w:rsidR="004F3107" w:rsidRPr="009516B8" w:rsidRDefault="004F3107" w:rsidP="004F3107">
      <w:pPr>
        <w:spacing w:after="1" w:line="220" w:lineRule="auto"/>
        <w:ind w:firstLine="540"/>
        <w:jc w:val="both"/>
      </w:pPr>
    </w:p>
    <w:tbl>
      <w:tblPr>
        <w:tblW w:w="141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1985"/>
        <w:gridCol w:w="2551"/>
        <w:gridCol w:w="2835"/>
        <w:gridCol w:w="3402"/>
      </w:tblGrid>
      <w:tr w:rsidR="004F3107" w:rsidRPr="002043EF" w:rsidTr="00652711">
        <w:tc>
          <w:tcPr>
            <w:tcW w:w="709" w:type="dxa"/>
          </w:tcPr>
          <w:p w:rsidR="004F3107" w:rsidRPr="00331C3D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331C3D">
              <w:rPr>
                <w:sz w:val="27"/>
                <w:szCs w:val="27"/>
              </w:rPr>
              <w:t>Дата</w:t>
            </w:r>
          </w:p>
        </w:tc>
        <w:tc>
          <w:tcPr>
            <w:tcW w:w="2693" w:type="dxa"/>
          </w:tcPr>
          <w:p w:rsidR="004F3107" w:rsidRPr="00331C3D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331C3D">
              <w:rPr>
                <w:sz w:val="27"/>
                <w:szCs w:val="27"/>
              </w:rPr>
              <w:t>Наименование хозяйствующего субъекта</w:t>
            </w:r>
          </w:p>
        </w:tc>
        <w:tc>
          <w:tcPr>
            <w:tcW w:w="1985" w:type="dxa"/>
          </w:tcPr>
          <w:p w:rsidR="004F3107" w:rsidRPr="00331C3D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331C3D">
              <w:rPr>
                <w:sz w:val="27"/>
                <w:szCs w:val="27"/>
              </w:rPr>
              <w:t>Описание нарушения</w:t>
            </w:r>
          </w:p>
        </w:tc>
        <w:tc>
          <w:tcPr>
            <w:tcW w:w="2551" w:type="dxa"/>
          </w:tcPr>
          <w:p w:rsidR="004F3107" w:rsidRPr="00331C3D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331C3D">
              <w:rPr>
                <w:sz w:val="27"/>
                <w:szCs w:val="27"/>
              </w:rPr>
              <w:t>Ф.И.О. участника (продавца)</w:t>
            </w:r>
          </w:p>
        </w:tc>
        <w:tc>
          <w:tcPr>
            <w:tcW w:w="2835" w:type="dxa"/>
          </w:tcPr>
          <w:p w:rsidR="004F3107" w:rsidRPr="00331C3D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331C3D">
              <w:rPr>
                <w:sz w:val="27"/>
                <w:szCs w:val="27"/>
              </w:rPr>
              <w:t>Подпись участника (продавца)</w:t>
            </w:r>
          </w:p>
        </w:tc>
        <w:tc>
          <w:tcPr>
            <w:tcW w:w="3402" w:type="dxa"/>
          </w:tcPr>
          <w:p w:rsidR="004F3107" w:rsidRPr="00331C3D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331C3D">
              <w:rPr>
                <w:sz w:val="27"/>
                <w:szCs w:val="27"/>
              </w:rPr>
              <w:t xml:space="preserve">Подпись </w:t>
            </w:r>
            <w:r>
              <w:rPr>
                <w:sz w:val="27"/>
                <w:szCs w:val="27"/>
              </w:rPr>
              <w:t>Организатора</w:t>
            </w:r>
          </w:p>
        </w:tc>
      </w:tr>
      <w:tr w:rsidR="004F3107" w:rsidRPr="002043EF" w:rsidTr="00652711">
        <w:tc>
          <w:tcPr>
            <w:tcW w:w="709" w:type="dxa"/>
          </w:tcPr>
          <w:p w:rsidR="004F3107" w:rsidRPr="00331C3D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693" w:type="dxa"/>
          </w:tcPr>
          <w:p w:rsidR="004F3107" w:rsidRPr="00331C3D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1985" w:type="dxa"/>
          </w:tcPr>
          <w:p w:rsidR="004F3107" w:rsidRPr="00331C3D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551" w:type="dxa"/>
          </w:tcPr>
          <w:p w:rsidR="004F3107" w:rsidRPr="00331C3D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835" w:type="dxa"/>
          </w:tcPr>
          <w:p w:rsidR="004F3107" w:rsidRPr="00331C3D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3402" w:type="dxa"/>
          </w:tcPr>
          <w:p w:rsidR="004F3107" w:rsidRPr="00331C3D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</w:tr>
      <w:tr w:rsidR="004F3107" w:rsidRPr="002043EF" w:rsidTr="00652711">
        <w:tc>
          <w:tcPr>
            <w:tcW w:w="709" w:type="dxa"/>
          </w:tcPr>
          <w:p w:rsidR="004F3107" w:rsidRPr="002043EF" w:rsidRDefault="004F3107" w:rsidP="00652711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F3107" w:rsidRPr="002043EF" w:rsidRDefault="004F3107" w:rsidP="00652711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4F3107" w:rsidRPr="002043EF" w:rsidRDefault="004F3107" w:rsidP="00652711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F3107" w:rsidRPr="002043EF" w:rsidRDefault="004F3107" w:rsidP="00652711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4F3107" w:rsidRPr="002043EF" w:rsidRDefault="004F3107" w:rsidP="00652711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F3107" w:rsidRPr="002043EF" w:rsidRDefault="004F3107" w:rsidP="00652711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</w:tbl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outlineLvl w:val="0"/>
        <w:rPr>
          <w:sz w:val="28"/>
          <w:szCs w:val="28"/>
        </w:rPr>
      </w:pPr>
    </w:p>
    <w:p w:rsidR="00701D64" w:rsidRDefault="00701D64"/>
    <w:sectPr w:rsidR="00701D64" w:rsidSect="004F31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167" w:rsidRDefault="002E7167" w:rsidP="002E7167">
      <w:r>
        <w:separator/>
      </w:r>
    </w:p>
  </w:endnote>
  <w:endnote w:type="continuationSeparator" w:id="0">
    <w:p w:rsidR="002E7167" w:rsidRDefault="002E7167" w:rsidP="002E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167" w:rsidRDefault="002E7167" w:rsidP="002E7167">
      <w:r>
        <w:separator/>
      </w:r>
    </w:p>
  </w:footnote>
  <w:footnote w:type="continuationSeparator" w:id="0">
    <w:p w:rsidR="002E7167" w:rsidRDefault="002E7167" w:rsidP="002E7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714893"/>
      <w:docPartObj>
        <w:docPartGallery w:val="Page Numbers (Top of Page)"/>
        <w:docPartUnique/>
      </w:docPartObj>
    </w:sdtPr>
    <w:sdtContent>
      <w:p w:rsidR="002E7167" w:rsidRDefault="002E716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E7167" w:rsidRDefault="002E71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A1B"/>
    <w:rsid w:val="00047C14"/>
    <w:rsid w:val="00182BBE"/>
    <w:rsid w:val="002343F0"/>
    <w:rsid w:val="002E7167"/>
    <w:rsid w:val="00386411"/>
    <w:rsid w:val="00394A1B"/>
    <w:rsid w:val="003A3E8C"/>
    <w:rsid w:val="004F3107"/>
    <w:rsid w:val="00534D31"/>
    <w:rsid w:val="005E09F8"/>
    <w:rsid w:val="00615338"/>
    <w:rsid w:val="006E24A0"/>
    <w:rsid w:val="006E7F3E"/>
    <w:rsid w:val="006F055A"/>
    <w:rsid w:val="00701D64"/>
    <w:rsid w:val="007D2612"/>
    <w:rsid w:val="009041DA"/>
    <w:rsid w:val="009A0BAC"/>
    <w:rsid w:val="009F4523"/>
    <w:rsid w:val="00A14230"/>
    <w:rsid w:val="00A66071"/>
    <w:rsid w:val="00C87208"/>
    <w:rsid w:val="00D323D4"/>
    <w:rsid w:val="00DD7012"/>
    <w:rsid w:val="00F42905"/>
    <w:rsid w:val="00F8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36E4E-2A9D-4B9A-BAC9-89E6F039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1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3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7F3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7F3E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header"/>
    <w:basedOn w:val="a"/>
    <w:link w:val="a7"/>
    <w:uiPriority w:val="99"/>
    <w:unhideWhenUsed/>
    <w:rsid w:val="002E71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71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2E71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716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Башкатова Ольга Владимировна</dc:creator>
  <cp:keywords/>
  <dc:description/>
  <cp:lastModifiedBy>Башкатова Ольга Владимировна</cp:lastModifiedBy>
  <cp:revision>14</cp:revision>
  <cp:lastPrinted>2024-10-14T13:12:00Z</cp:lastPrinted>
  <dcterms:created xsi:type="dcterms:W3CDTF">2023-10-06T10:05:00Z</dcterms:created>
  <dcterms:modified xsi:type="dcterms:W3CDTF">2024-10-14T13:13:00Z</dcterms:modified>
</cp:coreProperties>
</file>