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0A7EE9">
        <w:rPr>
          <w:b/>
          <w:bCs/>
          <w:sz w:val="28"/>
          <w:szCs w:val="28"/>
          <w:lang w:val="ru-RU"/>
        </w:rPr>
        <w:t>20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0A7EE9">
        <w:rPr>
          <w:b/>
          <w:bCs/>
          <w:sz w:val="28"/>
          <w:szCs w:val="28"/>
          <w:lang w:val="ru-RU"/>
        </w:rPr>
        <w:t>января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0A7EE9" w:rsidRPr="00A8420E">
        <w:rPr>
          <w:b/>
          <w:sz w:val="28"/>
          <w:szCs w:val="28"/>
          <w:lang w:val="ru-RU"/>
        </w:rPr>
        <w:t>Проект межевания территории в границах кадастрового квартала 57:25:0040301, местоположением: Российская Федерация, Орловская область, г. Орел, ш. Московское, 13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0A7EE9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8420E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24.12.2024 г. № 77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0A7EE9">
        <w:rPr>
          <w:b/>
          <w:bCs/>
          <w:sz w:val="28"/>
          <w:szCs w:val="28"/>
          <w:lang w:val="ru-RU"/>
        </w:rPr>
        <w:t>16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0A7EE9">
        <w:rPr>
          <w:b/>
          <w:bCs/>
          <w:sz w:val="28"/>
          <w:szCs w:val="28"/>
          <w:lang w:val="ru-RU"/>
        </w:rPr>
        <w:t>января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0A7EE9">
        <w:rPr>
          <w:b/>
          <w:bCs/>
          <w:sz w:val="28"/>
          <w:szCs w:val="28"/>
          <w:lang w:val="ru-RU"/>
        </w:rPr>
        <w:t>2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5E2" w:rsidRPr="0076331D" w:rsidTr="000A7EE9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3722AC" w:rsidRDefault="004415E2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5E2" w:rsidRPr="000A7EE9" w:rsidRDefault="000A7EE9" w:rsidP="001A1A7E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A7EE9">
              <w:rPr>
                <w:sz w:val="28"/>
                <w:szCs w:val="28"/>
                <w:lang w:val="ru-RU"/>
              </w:rPr>
              <w:t xml:space="preserve">В документации проекта межевания территории указать </w:t>
            </w:r>
            <w:r w:rsidR="001A1A7E">
              <w:rPr>
                <w:sz w:val="28"/>
                <w:szCs w:val="28"/>
                <w:lang w:val="ru-RU"/>
              </w:rPr>
              <w:t xml:space="preserve">правильный </w:t>
            </w:r>
            <w:r w:rsidRPr="000A7EE9">
              <w:rPr>
                <w:sz w:val="28"/>
                <w:szCs w:val="28"/>
                <w:lang w:val="ru-RU"/>
              </w:rPr>
              <w:t>адрес рассматриваемой территории</w:t>
            </w:r>
            <w:r w:rsidR="001A1A7E">
              <w:rPr>
                <w:sz w:val="28"/>
                <w:szCs w:val="28"/>
                <w:lang w:val="ru-RU"/>
              </w:rPr>
              <w:t xml:space="preserve"> (Московское шоссе, 137)</w:t>
            </w:r>
            <w:r w:rsidRPr="000A7EE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5E2" w:rsidRPr="000A7EE9" w:rsidRDefault="000A7EE9" w:rsidP="000A7E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A7EE9"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0A7EE9" w:rsidRPr="001C2249" w:rsidRDefault="000A7EE9" w:rsidP="000A7EE9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0A7EE9">
              <w:rPr>
                <w:sz w:val="28"/>
                <w:szCs w:val="28"/>
                <w:lang w:val="ru-RU"/>
              </w:rPr>
              <w:t>Доработать проект</w:t>
            </w:r>
            <w:r w:rsidR="001A1A7E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0A7EE9" w:rsidRPr="000A7EE9">
        <w:rPr>
          <w:sz w:val="28"/>
          <w:szCs w:val="28"/>
          <w:lang w:val="ru-RU"/>
        </w:rPr>
        <w:t>проект межевания территории в границах кадастрового квартала 57:25:0040301, местоположением: Российска</w:t>
      </w:r>
      <w:r w:rsidR="000A7EE9">
        <w:rPr>
          <w:sz w:val="28"/>
          <w:szCs w:val="28"/>
          <w:lang w:val="ru-RU"/>
        </w:rPr>
        <w:t xml:space="preserve">я Федерация, Орловская область, </w:t>
      </w:r>
      <w:r w:rsidR="000A7EE9" w:rsidRPr="000A7EE9">
        <w:rPr>
          <w:sz w:val="28"/>
          <w:szCs w:val="28"/>
          <w:lang w:val="ru-RU"/>
        </w:rPr>
        <w:t>г. Орел,</w:t>
      </w:r>
      <w:r w:rsidR="000A7EE9">
        <w:rPr>
          <w:sz w:val="28"/>
          <w:szCs w:val="28"/>
          <w:lang w:val="ru-RU"/>
        </w:rPr>
        <w:br/>
      </w:r>
      <w:r w:rsidR="000A7EE9" w:rsidRPr="000A7EE9">
        <w:rPr>
          <w:sz w:val="28"/>
          <w:szCs w:val="28"/>
          <w:lang w:val="ru-RU"/>
        </w:rPr>
        <w:t xml:space="preserve">ш. </w:t>
      </w:r>
      <w:proofErr w:type="gramStart"/>
      <w:r w:rsidR="000A7EE9" w:rsidRPr="000A7EE9">
        <w:rPr>
          <w:sz w:val="28"/>
          <w:szCs w:val="28"/>
          <w:lang w:val="ru-RU"/>
        </w:rPr>
        <w:t>Московское</w:t>
      </w:r>
      <w:proofErr w:type="gramEnd"/>
      <w:r w:rsidR="000A7EE9" w:rsidRPr="000A7EE9">
        <w:rPr>
          <w:sz w:val="28"/>
          <w:szCs w:val="28"/>
          <w:lang w:val="ru-RU"/>
        </w:rPr>
        <w:t>, 13</w:t>
      </w:r>
      <w:r w:rsidR="001A1A7E">
        <w:rPr>
          <w:sz w:val="28"/>
          <w:szCs w:val="28"/>
          <w:lang w:val="ru-RU"/>
        </w:rPr>
        <w:t>7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</w:t>
      </w:r>
      <w:r w:rsidR="006E4D58" w:rsidRPr="00FE0C0E">
        <w:rPr>
          <w:sz w:val="28"/>
          <w:szCs w:val="28"/>
          <w:lang w:val="ru-RU"/>
        </w:rPr>
        <w:lastRenderedPageBreak/>
        <w:t>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0A7EE9" w:rsidRPr="00A8420E">
        <w:rPr>
          <w:rFonts w:cs="Times New Roman"/>
          <w:bCs/>
          <w:sz w:val="28"/>
          <w:szCs w:val="28"/>
          <w:lang w:val="ru-RU"/>
        </w:rPr>
        <w:t>проект межевания территории в границах кадастрового квартала 57:25:0040301, местоположением: Российска</w:t>
      </w:r>
      <w:r w:rsidR="000A7EE9">
        <w:rPr>
          <w:rFonts w:cs="Times New Roman"/>
          <w:bCs/>
          <w:sz w:val="28"/>
          <w:szCs w:val="28"/>
          <w:lang w:val="ru-RU"/>
        </w:rPr>
        <w:t xml:space="preserve">я Федерация, Орловская область, </w:t>
      </w:r>
      <w:r w:rsidR="000A7EE9" w:rsidRPr="00A8420E">
        <w:rPr>
          <w:rFonts w:cs="Times New Roman"/>
          <w:bCs/>
          <w:sz w:val="28"/>
          <w:szCs w:val="28"/>
          <w:lang w:val="ru-RU"/>
        </w:rPr>
        <w:t>г. Орел, ш. Московское, 13</w:t>
      </w:r>
      <w:r w:rsidR="001A1A7E">
        <w:rPr>
          <w:rFonts w:cs="Times New Roman"/>
          <w:bCs/>
          <w:sz w:val="28"/>
          <w:szCs w:val="28"/>
          <w:lang w:val="ru-RU"/>
        </w:rPr>
        <w:t>7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0A7EE9" w:rsidRPr="00A8420E">
        <w:rPr>
          <w:rFonts w:cs="Times New Roman"/>
          <w:bCs/>
          <w:sz w:val="28"/>
          <w:szCs w:val="28"/>
          <w:lang w:val="ru-RU"/>
        </w:rPr>
        <w:t>проект</w:t>
      </w:r>
      <w:r w:rsidR="000A7EE9">
        <w:rPr>
          <w:rFonts w:cs="Times New Roman"/>
          <w:bCs/>
          <w:sz w:val="28"/>
          <w:szCs w:val="28"/>
          <w:lang w:val="ru-RU"/>
        </w:rPr>
        <w:t>а</w:t>
      </w:r>
      <w:r w:rsidR="000A7EE9" w:rsidRPr="00A8420E">
        <w:rPr>
          <w:rFonts w:cs="Times New Roman"/>
          <w:bCs/>
          <w:sz w:val="28"/>
          <w:szCs w:val="28"/>
          <w:lang w:val="ru-RU"/>
        </w:rPr>
        <w:t xml:space="preserve"> межевания территории в границах кадастрового квартала 57:25:0040301, местоположением: Российска</w:t>
      </w:r>
      <w:r w:rsidR="000A7EE9">
        <w:rPr>
          <w:rFonts w:cs="Times New Roman"/>
          <w:bCs/>
          <w:sz w:val="28"/>
          <w:szCs w:val="28"/>
          <w:lang w:val="ru-RU"/>
        </w:rPr>
        <w:t xml:space="preserve">я Федерация, Орловская область, </w:t>
      </w:r>
      <w:r w:rsidR="000A7EE9" w:rsidRPr="00A8420E">
        <w:rPr>
          <w:rFonts w:cs="Times New Roman"/>
          <w:bCs/>
          <w:sz w:val="28"/>
          <w:szCs w:val="28"/>
          <w:lang w:val="ru-RU"/>
        </w:rPr>
        <w:t>г. Орел, ш. Московское, 13</w:t>
      </w:r>
      <w:r w:rsidR="001A1A7E">
        <w:rPr>
          <w:rFonts w:cs="Times New Roman"/>
          <w:bCs/>
          <w:sz w:val="28"/>
          <w:szCs w:val="28"/>
          <w:lang w:val="ru-RU"/>
        </w:rPr>
        <w:t>7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34A2"/>
    <w:rsid w:val="006C405D"/>
    <w:rsid w:val="006D0775"/>
    <w:rsid w:val="006E4D58"/>
    <w:rsid w:val="0072501C"/>
    <w:rsid w:val="007623AD"/>
    <w:rsid w:val="0076331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D473-A1AA-4272-919D-96A10C87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2025-01-17T15:41:00Z</cp:lastPrinted>
  <dcterms:created xsi:type="dcterms:W3CDTF">2022-02-03T08:46:00Z</dcterms:created>
  <dcterms:modified xsi:type="dcterms:W3CDTF">2025-01-23T07:02:00Z</dcterms:modified>
</cp:coreProperties>
</file>